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5651" w14:textId="77777777" w:rsidR="0057209F" w:rsidRPr="00E0152B" w:rsidRDefault="0057209F" w:rsidP="00E0152B">
      <w:pPr>
        <w:widowControl w:val="0"/>
        <w:rPr>
          <w:sz w:val="22"/>
          <w:szCs w:val="22"/>
        </w:rPr>
      </w:pPr>
      <w:r w:rsidRPr="00865343">
        <w:rPr>
          <w:sz w:val="22"/>
          <w:szCs w:val="22"/>
          <w:highlight w:val="yellow"/>
        </w:rPr>
        <w:t>УДК 519.254</w:t>
      </w:r>
    </w:p>
    <w:p w14:paraId="66E5B1FC" w14:textId="77777777" w:rsidR="0057209F" w:rsidRPr="00AB6EAF" w:rsidRDefault="0057209F" w:rsidP="00E0152B">
      <w:pPr>
        <w:widowControl w:val="0"/>
        <w:rPr>
          <w:bCs/>
        </w:rPr>
      </w:pPr>
    </w:p>
    <w:p w14:paraId="753FA4D4" w14:textId="77777777" w:rsidR="00844DF4" w:rsidRDefault="004D6C60" w:rsidP="00865343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 w:rsidRPr="004D6C60">
        <w:rPr>
          <w:rFonts w:ascii="Times New Roman" w:hAnsi="Times New Roman"/>
          <w:b/>
          <w:bCs/>
          <w:sz w:val="24"/>
          <w:szCs w:val="24"/>
        </w:rPr>
        <w:t>GEANT4-</w:t>
      </w:r>
      <w:r w:rsidR="00844DF4" w:rsidRPr="004D6C60">
        <w:rPr>
          <w:rFonts w:ascii="Times New Roman" w:hAnsi="Times New Roman"/>
          <w:b/>
          <w:bCs/>
          <w:sz w:val="24"/>
          <w:szCs w:val="24"/>
        </w:rPr>
        <w:t xml:space="preserve">моделирование экспериментальной установки </w:t>
      </w:r>
      <w:r w:rsidRPr="004D6C60">
        <w:rPr>
          <w:rFonts w:ascii="Times New Roman" w:hAnsi="Times New Roman"/>
          <w:b/>
          <w:bCs/>
          <w:sz w:val="24"/>
          <w:szCs w:val="24"/>
        </w:rPr>
        <w:t xml:space="preserve">«МОНУМЕНТ». </w:t>
      </w:r>
      <w:r w:rsidR="00844DF4" w:rsidRPr="004D6C60">
        <w:rPr>
          <w:rFonts w:ascii="Times New Roman" w:hAnsi="Times New Roman"/>
          <w:b/>
          <w:bCs/>
          <w:sz w:val="24"/>
          <w:szCs w:val="24"/>
        </w:rPr>
        <w:t xml:space="preserve">Выбор </w:t>
      </w:r>
    </w:p>
    <w:p w14:paraId="61D227EB" w14:textId="0E01C718" w:rsidR="00111BF1" w:rsidRPr="00865343" w:rsidRDefault="00844DF4" w:rsidP="00865343">
      <w:pPr>
        <w:pStyle w:val="p1"/>
        <w:jc w:val="center"/>
        <w:rPr>
          <w:rFonts w:ascii="Times New Roman" w:hAnsi="Times New Roman"/>
          <w:b/>
          <w:bCs/>
          <w:sz w:val="28"/>
          <w:szCs w:val="28"/>
        </w:rPr>
      </w:pPr>
      <w:r w:rsidRPr="004D6C60">
        <w:rPr>
          <w:rFonts w:ascii="Times New Roman" w:hAnsi="Times New Roman"/>
          <w:b/>
          <w:bCs/>
          <w:sz w:val="24"/>
          <w:szCs w:val="24"/>
        </w:rPr>
        <w:t>оптимальной толщины мишени</w:t>
      </w:r>
      <w:r w:rsidR="004D6C60" w:rsidRPr="004D6C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C60" w:rsidRPr="004D6C60">
        <w:rPr>
          <w:rFonts w:ascii="Times New Roman" w:hAnsi="Times New Roman"/>
          <w:b/>
          <w:bCs/>
          <w:sz w:val="24"/>
          <w:szCs w:val="24"/>
          <w:vertAlign w:val="superscript"/>
        </w:rPr>
        <w:t>136</w:t>
      </w:r>
      <w:r w:rsidR="004D6C60" w:rsidRPr="004D6C60">
        <w:rPr>
          <w:rFonts w:ascii="Times New Roman" w:hAnsi="Times New Roman"/>
          <w:b/>
          <w:bCs/>
          <w:sz w:val="24"/>
          <w:szCs w:val="24"/>
        </w:rPr>
        <w:t>B</w:t>
      </w:r>
      <w:r w:rsidRPr="004D6C60">
        <w:rPr>
          <w:rFonts w:ascii="Times New Roman" w:hAnsi="Times New Roman"/>
          <w:b/>
          <w:bCs/>
          <w:sz w:val="24"/>
          <w:szCs w:val="24"/>
        </w:rPr>
        <w:t>a</w:t>
      </w:r>
      <w:r w:rsidR="004D6C60" w:rsidRPr="004D6C60">
        <w:rPr>
          <w:rFonts w:ascii="Times New Roman" w:hAnsi="Times New Roman"/>
          <w:b/>
          <w:bCs/>
          <w:sz w:val="24"/>
          <w:szCs w:val="24"/>
        </w:rPr>
        <w:t>CO</w:t>
      </w:r>
      <w:r w:rsidR="004D6C60" w:rsidRPr="004D6C60">
        <w:rPr>
          <w:rFonts w:ascii="Times New Roman" w:hAnsi="Times New Roman"/>
          <w:b/>
          <w:bCs/>
          <w:sz w:val="24"/>
          <w:szCs w:val="24"/>
          <w:vertAlign w:val="subscript"/>
        </w:rPr>
        <w:t>3</w:t>
      </w:r>
      <w:r w:rsidR="004D6C60" w:rsidRPr="004D6C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D6C60">
        <w:rPr>
          <w:rFonts w:ascii="Times New Roman" w:hAnsi="Times New Roman"/>
          <w:b/>
          <w:bCs/>
          <w:sz w:val="24"/>
          <w:szCs w:val="24"/>
        </w:rPr>
        <w:t>в исследовании обычного мюонного захвата</w:t>
      </w:r>
    </w:p>
    <w:p w14:paraId="0CBBB725" w14:textId="2C04B66B" w:rsidR="00EB2664" w:rsidRDefault="00EB2664" w:rsidP="00FA7EDF">
      <w:pPr>
        <w:widowControl w:val="0"/>
        <w:jc w:val="center"/>
        <w:rPr>
          <w:b/>
          <w:bCs/>
        </w:rPr>
      </w:pPr>
    </w:p>
    <w:p w14:paraId="7288C7CF" w14:textId="34907173" w:rsidR="0057209F" w:rsidRPr="00844DF4" w:rsidRDefault="004D6C60" w:rsidP="0026240B">
      <w:pPr>
        <w:widowControl w:val="0"/>
        <w:jc w:val="center"/>
        <w:rPr>
          <w:bCs/>
        </w:rPr>
      </w:pPr>
      <w:r w:rsidRPr="004D6C60">
        <w:rPr>
          <w:b/>
          <w:bCs/>
        </w:rPr>
        <w:t>А.Д. Быстряков</w:t>
      </w:r>
      <w:r w:rsidRPr="004D6C60">
        <w:rPr>
          <w:b/>
          <w:bCs/>
          <w:vertAlign w:val="superscript"/>
        </w:rPr>
        <w:t>1,2,3</w:t>
      </w:r>
      <w:r w:rsidRPr="004D6C60">
        <w:rPr>
          <w:b/>
          <w:bCs/>
        </w:rPr>
        <w:t>, С.И. Васильев</w:t>
      </w:r>
      <w:r w:rsidRPr="004D6C60">
        <w:rPr>
          <w:b/>
          <w:bCs/>
          <w:vertAlign w:val="superscript"/>
        </w:rPr>
        <w:t>1</w:t>
      </w:r>
      <w:r w:rsidRPr="004D6C60">
        <w:rPr>
          <w:b/>
          <w:bCs/>
        </w:rPr>
        <w:t>, Д.Р. Зинатулина</w:t>
      </w:r>
      <w:r w:rsidRPr="004D6C60">
        <w:rPr>
          <w:b/>
          <w:bCs/>
          <w:vertAlign w:val="superscript"/>
        </w:rPr>
        <w:t>1,2</w:t>
      </w:r>
    </w:p>
    <w:p w14:paraId="37A81077" w14:textId="720E73AC" w:rsidR="004D6C60" w:rsidRPr="004D6C60" w:rsidRDefault="004D6C60" w:rsidP="004D6C60">
      <w:pPr>
        <w:shd w:val="clear" w:color="auto" w:fill="FFFFFF"/>
        <w:tabs>
          <w:tab w:val="left" w:pos="1003"/>
        </w:tabs>
        <w:jc w:val="center"/>
        <w:rPr>
          <w:iCs/>
        </w:rPr>
      </w:pPr>
      <w:r w:rsidRPr="004D6C60">
        <w:rPr>
          <w:iCs/>
          <w:vertAlign w:val="superscript"/>
        </w:rPr>
        <w:t xml:space="preserve">1 </w:t>
      </w:r>
      <w:r w:rsidRPr="004D6C60">
        <w:rPr>
          <w:iCs/>
        </w:rPr>
        <w:t xml:space="preserve">Лаборатория ядерных проблем им. </w:t>
      </w:r>
      <w:proofErr w:type="spellStart"/>
      <w:r w:rsidRPr="004D6C60">
        <w:rPr>
          <w:iCs/>
        </w:rPr>
        <w:t>Джелепова</w:t>
      </w:r>
      <w:proofErr w:type="spellEnd"/>
      <w:r w:rsidRPr="004D6C60">
        <w:rPr>
          <w:iCs/>
        </w:rPr>
        <w:t>, Объединенный институт ядерных исслед</w:t>
      </w:r>
      <w:r>
        <w:rPr>
          <w:iCs/>
        </w:rPr>
        <w:t>о</w:t>
      </w:r>
      <w:r w:rsidRPr="004D6C60">
        <w:rPr>
          <w:iCs/>
        </w:rPr>
        <w:t>ваний, Россия.</w:t>
      </w:r>
    </w:p>
    <w:p w14:paraId="458C7C09" w14:textId="1F34A9EE" w:rsidR="004D6C60" w:rsidRPr="004D6C60" w:rsidRDefault="004D6C60" w:rsidP="004D6C60">
      <w:pPr>
        <w:shd w:val="clear" w:color="auto" w:fill="FFFFFF"/>
        <w:tabs>
          <w:tab w:val="left" w:pos="1003"/>
        </w:tabs>
        <w:jc w:val="center"/>
        <w:rPr>
          <w:iCs/>
        </w:rPr>
      </w:pPr>
      <w:r w:rsidRPr="004D6C60">
        <w:rPr>
          <w:iCs/>
          <w:vertAlign w:val="superscript"/>
        </w:rPr>
        <w:t>2</w:t>
      </w:r>
      <w:r w:rsidRPr="004D6C60">
        <w:rPr>
          <w:iCs/>
        </w:rPr>
        <w:t>Государственный университет «Дубна», Россия.</w:t>
      </w:r>
    </w:p>
    <w:p w14:paraId="7A984BAF" w14:textId="2923C44A" w:rsidR="004D6C60" w:rsidRPr="00A0228D" w:rsidRDefault="004D6C60" w:rsidP="004D6C60">
      <w:pPr>
        <w:shd w:val="clear" w:color="auto" w:fill="FFFFFF"/>
        <w:tabs>
          <w:tab w:val="left" w:pos="1003"/>
        </w:tabs>
        <w:jc w:val="center"/>
        <w:rPr>
          <w:iCs/>
        </w:rPr>
      </w:pPr>
      <w:r w:rsidRPr="004D6C60">
        <w:rPr>
          <w:iCs/>
          <w:vertAlign w:val="superscript"/>
        </w:rPr>
        <w:t>3</w:t>
      </w:r>
      <w:r w:rsidRPr="004D6C60">
        <w:rPr>
          <w:iCs/>
        </w:rPr>
        <w:t>Физический институт им. В.А. Лебедева РАН, Россия</w:t>
      </w:r>
    </w:p>
    <w:p w14:paraId="45249E1D" w14:textId="6BF2D6C4" w:rsidR="00AC0C40" w:rsidRPr="00764F1B" w:rsidRDefault="00AC0C40" w:rsidP="004D6C60">
      <w:pPr>
        <w:shd w:val="clear" w:color="auto" w:fill="FFFFFF"/>
        <w:tabs>
          <w:tab w:val="left" w:pos="1003"/>
        </w:tabs>
        <w:jc w:val="center"/>
        <w:rPr>
          <w:sz w:val="22"/>
          <w:shd w:val="clear" w:color="auto" w:fill="FFFFFF"/>
        </w:rPr>
      </w:pPr>
      <w:r w:rsidRPr="006D37DF">
        <w:rPr>
          <w:sz w:val="22"/>
          <w:lang w:val="en-US"/>
        </w:rPr>
        <w:t>E</w:t>
      </w:r>
      <w:r w:rsidRPr="00764F1B">
        <w:rPr>
          <w:sz w:val="22"/>
        </w:rPr>
        <w:t>-</w:t>
      </w:r>
      <w:r w:rsidRPr="006D37DF">
        <w:rPr>
          <w:sz w:val="22"/>
          <w:lang w:val="en-US"/>
        </w:rPr>
        <w:t>mail</w:t>
      </w:r>
      <w:r w:rsidRPr="00764F1B">
        <w:rPr>
          <w:sz w:val="22"/>
        </w:rPr>
        <w:t xml:space="preserve">: </w:t>
      </w:r>
      <w:r w:rsidR="00A0228D" w:rsidRPr="00A0228D">
        <w:t>bystryakov-a@jinr.ru</w:t>
      </w:r>
      <w:r w:rsidRPr="00764F1B">
        <w:rPr>
          <w:sz w:val="22"/>
        </w:rPr>
        <w:t xml:space="preserve"> </w:t>
      </w:r>
    </w:p>
    <w:p w14:paraId="110B1FA6" w14:textId="77777777" w:rsidR="00AC0C40" w:rsidRDefault="00AC0C40" w:rsidP="00A0228D">
      <w:pPr>
        <w:widowControl w:val="0"/>
        <w:ind w:firstLine="425"/>
        <w:jc w:val="center"/>
        <w:rPr>
          <w:iCs/>
          <w:sz w:val="22"/>
          <w:szCs w:val="22"/>
        </w:rPr>
      </w:pPr>
    </w:p>
    <w:p w14:paraId="13AA83B1" w14:textId="77777777" w:rsidR="00A0228D" w:rsidRDefault="00A0228D" w:rsidP="00A0228D">
      <w:pPr>
        <w:widowControl w:val="0"/>
        <w:ind w:firstLine="425"/>
        <w:jc w:val="both"/>
      </w:pPr>
      <w:r>
        <w:t xml:space="preserve">Эксперимент «Монумент» — это проект, который направлен на проведение экспериментальных измерений мюонного захвата на дочерних по отношению к кандидатам на 2β-распад ядрах. Данные измерения важны для проверки точности теоретических расчетов ядерных матричных </w:t>
      </w:r>
      <w:proofErr w:type="gramStart"/>
      <w:r>
        <w:t>элементов[</w:t>
      </w:r>
      <w:proofErr w:type="gramEnd"/>
      <w:r>
        <w:t>1].</w:t>
      </w:r>
    </w:p>
    <w:p w14:paraId="0F8AD32D" w14:textId="77777777" w:rsidR="00A0228D" w:rsidRDefault="00A0228D" w:rsidP="00A0228D">
      <w:pPr>
        <w:widowControl w:val="0"/>
        <w:ind w:firstLine="425"/>
        <w:jc w:val="both"/>
      </w:pPr>
      <w:r>
        <w:t xml:space="preserve">В настоящее время существует ряд фундаментальных задач в физике, одной из которых является определение природы нейтрино. Наиболее эффективным для этого считается процесс </w:t>
      </w:r>
      <w:proofErr w:type="spellStart"/>
      <w:r>
        <w:t>безнейтринного</w:t>
      </w:r>
      <w:proofErr w:type="spellEnd"/>
      <w:r>
        <w:t xml:space="preserve"> двойного бета-распад ядер, так как он возможен только в том случае, если нейтрино имеет ненулевую массу и, если оно идентично своей античастице. Известно, что на скорость протекания реакции 0ν2β распада влияет не только масса нейтрино, но и величина ядерного матричного </w:t>
      </w:r>
      <w:proofErr w:type="gramStart"/>
      <w:r>
        <w:t>элемента[</w:t>
      </w:r>
      <w:proofErr w:type="gramEnd"/>
      <w:r>
        <w:t>1]. Для исследования этих важных процессов двойного бета-распада подходит обычный мюонный захват.</w:t>
      </w:r>
    </w:p>
    <w:p w14:paraId="5BD42FD3" w14:textId="77777777" w:rsidR="00A0228D" w:rsidRDefault="00A0228D" w:rsidP="00A0228D">
      <w:pPr>
        <w:widowControl w:val="0"/>
        <w:ind w:firstLine="425"/>
        <w:jc w:val="both"/>
      </w:pPr>
      <w:r>
        <w:t>Важным в таких экспериментах, как «Монумент», является выбор соответствующих мишеней, исследование прохождения мюонов через вещество, а также процессов, протекающих в результате мюонного захвата при помощи GEANT4. В связи с высокой стоимостью обогащенных стабильных изотопов подбор оптимальной толщины мишени в таких экспериментах имеет большое значение, а также понимание оптимальной геометрии для повышения эффективности измерительной установки. Наряду с этим, одной из важных задач является определение абсолютной эффективности германиевых полупроводниковых детекторов, используемых в эксперименте, с помощью моделирования.</w:t>
      </w:r>
    </w:p>
    <w:p w14:paraId="66DF7ED0" w14:textId="763BA09E" w:rsidR="00C575A2" w:rsidRDefault="00A0228D" w:rsidP="00A0228D">
      <w:pPr>
        <w:widowControl w:val="0"/>
        <w:ind w:firstLine="425"/>
        <w:jc w:val="both"/>
      </w:pPr>
      <w:r>
        <w:t xml:space="preserve">В настоящей работе представлены результаты моделирования система быстрого отбора мюонных событий, состоящей из сцинтилляционных счетчиков C0, C1, C2, C3, с мишенями из Fe, Al, </w:t>
      </w:r>
      <w:proofErr w:type="spellStart"/>
      <w:proofErr w:type="gramStart"/>
      <w:r>
        <w:t>Cu</w:t>
      </w:r>
      <w:proofErr w:type="spellEnd"/>
      <w:r>
        <w:t>[</w:t>
      </w:r>
      <w:proofErr w:type="gramEnd"/>
      <w:r>
        <w:t xml:space="preserve">2], а также обогащенного </w:t>
      </w:r>
      <w:r w:rsidRPr="00A0228D">
        <w:rPr>
          <w:vertAlign w:val="superscript"/>
        </w:rPr>
        <w:t>136</w:t>
      </w:r>
      <w:r>
        <w:t>BaCO</w:t>
      </w:r>
      <w:r w:rsidRPr="00A0228D">
        <w:rPr>
          <w:vertAlign w:val="subscript"/>
        </w:rPr>
        <w:t>3</w:t>
      </w:r>
      <w:r>
        <w:t>. Смоделированы процессы мюонного распада в мишенях при использовании оптимизированного пучка мюонов, соответствующего экспериментальным условиям. Выявлены оптимальные параметры мишеней для железа, алюминия, меди и карбонада бария, при которых достигается максимальное число захватов мюонов. Представлены результаты моделирования по определению эффективности германиевых детекторов, применяемых в системе детектирования продуктов мюонного захвата.</w:t>
      </w:r>
    </w:p>
    <w:p w14:paraId="64A93F0F" w14:textId="77777777" w:rsidR="00A0228D" w:rsidRDefault="00A0228D" w:rsidP="00A0228D">
      <w:pPr>
        <w:widowControl w:val="0"/>
        <w:ind w:firstLine="425"/>
        <w:jc w:val="both"/>
        <w:rPr>
          <w:b/>
          <w:bCs/>
        </w:rPr>
      </w:pPr>
    </w:p>
    <w:p w14:paraId="61DD3D04" w14:textId="5A9A83D3" w:rsidR="0057209F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E0152B">
        <w:rPr>
          <w:b/>
          <w:bCs/>
          <w:sz w:val="22"/>
          <w:szCs w:val="22"/>
        </w:rPr>
        <w:t>Список источников</w:t>
      </w:r>
    </w:p>
    <w:p w14:paraId="7309E360" w14:textId="77777777" w:rsidR="00A0228D" w:rsidRDefault="00A0228D" w:rsidP="00346705">
      <w:pPr>
        <w:widowControl w:val="0"/>
        <w:jc w:val="center"/>
        <w:rPr>
          <w:b/>
          <w:bCs/>
          <w:sz w:val="22"/>
          <w:szCs w:val="22"/>
        </w:rPr>
      </w:pPr>
    </w:p>
    <w:p w14:paraId="3C68907A" w14:textId="77777777" w:rsidR="00A0228D" w:rsidRPr="00A0228D" w:rsidRDefault="00A0228D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A0228D">
        <w:rPr>
          <w:rFonts w:ascii="Times New Roman" w:hAnsi="Times New Roman"/>
          <w:lang w:val="en-US"/>
        </w:rPr>
        <w:t xml:space="preserve">D. </w:t>
      </w:r>
      <w:proofErr w:type="spellStart"/>
      <w:r w:rsidRPr="00A0228D">
        <w:rPr>
          <w:rFonts w:ascii="Times New Roman" w:hAnsi="Times New Roman"/>
          <w:lang w:val="en-US"/>
        </w:rPr>
        <w:t>Zinatulina</w:t>
      </w:r>
      <w:proofErr w:type="spellEnd"/>
      <w:r w:rsidRPr="00A0228D">
        <w:rPr>
          <w:rFonts w:ascii="Times New Roman" w:hAnsi="Times New Roman"/>
          <w:lang w:val="en-US"/>
        </w:rPr>
        <w:t xml:space="preserve"> et al. PhysRevC.99.024327(2018).</w:t>
      </w:r>
    </w:p>
    <w:p w14:paraId="4EFAF677" w14:textId="668E6852" w:rsidR="00346705" w:rsidRPr="00C575A2" w:rsidRDefault="00A0228D" w:rsidP="00A0228D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A0228D">
        <w:rPr>
          <w:rFonts w:ascii="Times New Roman" w:hAnsi="Times New Roman"/>
          <w:lang w:val="en-US"/>
        </w:rPr>
        <w:t xml:space="preserve">T. Suzuki and D. F. </w:t>
      </w:r>
      <w:proofErr w:type="spellStart"/>
      <w:r w:rsidRPr="00A0228D">
        <w:rPr>
          <w:rFonts w:ascii="Times New Roman" w:hAnsi="Times New Roman"/>
          <w:lang w:val="en-US"/>
        </w:rPr>
        <w:t>Measday</w:t>
      </w:r>
      <w:proofErr w:type="spellEnd"/>
      <w:r w:rsidRPr="00A0228D">
        <w:rPr>
          <w:rFonts w:ascii="Times New Roman" w:hAnsi="Times New Roman"/>
          <w:lang w:val="en-US"/>
        </w:rPr>
        <w:t xml:space="preserve"> PhysRevC.35.2212(1987).</w:t>
      </w:r>
    </w:p>
    <w:sectPr w:rsidR="00346705" w:rsidRPr="00C575A2" w:rsidSect="000B0E0B">
      <w:footerReference w:type="even" r:id="rId7"/>
      <w:footerReference w:type="default" r:id="rId8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DC72" w14:textId="77777777" w:rsidR="002C39A4" w:rsidRDefault="002C39A4">
      <w:r>
        <w:separator/>
      </w:r>
    </w:p>
  </w:endnote>
  <w:endnote w:type="continuationSeparator" w:id="0">
    <w:p w14:paraId="3998FD11" w14:textId="77777777" w:rsidR="002C39A4" w:rsidRDefault="002C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0000000000000000000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8BE" w14:textId="28659AAA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EB8A8" w14:textId="77777777" w:rsidR="002C39A4" w:rsidRDefault="002C39A4">
      <w:r>
        <w:separator/>
      </w:r>
    </w:p>
  </w:footnote>
  <w:footnote w:type="continuationSeparator" w:id="0">
    <w:p w14:paraId="40D556AC" w14:textId="77777777" w:rsidR="002C39A4" w:rsidRDefault="002C3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C4B03238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2122919470">
    <w:abstractNumId w:val="3"/>
  </w:num>
  <w:num w:numId="2" w16cid:durableId="1710958084">
    <w:abstractNumId w:val="6"/>
  </w:num>
  <w:num w:numId="3" w16cid:durableId="1604803314">
    <w:abstractNumId w:val="17"/>
  </w:num>
  <w:num w:numId="4" w16cid:durableId="900364289">
    <w:abstractNumId w:val="8"/>
  </w:num>
  <w:num w:numId="5" w16cid:durableId="97530333">
    <w:abstractNumId w:val="11"/>
  </w:num>
  <w:num w:numId="6" w16cid:durableId="933394436">
    <w:abstractNumId w:val="5"/>
  </w:num>
  <w:num w:numId="7" w16cid:durableId="134180369">
    <w:abstractNumId w:val="2"/>
  </w:num>
  <w:num w:numId="8" w16cid:durableId="732705354">
    <w:abstractNumId w:val="12"/>
  </w:num>
  <w:num w:numId="9" w16cid:durableId="1736196054">
    <w:abstractNumId w:val="10"/>
  </w:num>
  <w:num w:numId="10" w16cid:durableId="1407143063">
    <w:abstractNumId w:val="4"/>
  </w:num>
  <w:num w:numId="11" w16cid:durableId="776482436">
    <w:abstractNumId w:val="13"/>
  </w:num>
  <w:num w:numId="12" w16cid:durableId="599876407">
    <w:abstractNumId w:val="16"/>
  </w:num>
  <w:num w:numId="13" w16cid:durableId="1288119532">
    <w:abstractNumId w:val="0"/>
  </w:num>
  <w:num w:numId="14" w16cid:durableId="82072148">
    <w:abstractNumId w:val="7"/>
  </w:num>
  <w:num w:numId="15" w16cid:durableId="433744607">
    <w:abstractNumId w:val="15"/>
  </w:num>
  <w:num w:numId="16" w16cid:durableId="1773283829">
    <w:abstractNumId w:val="9"/>
  </w:num>
  <w:num w:numId="17" w16cid:durableId="1958829796">
    <w:abstractNumId w:val="14"/>
  </w:num>
  <w:num w:numId="18" w16cid:durableId="913514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46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111BF1"/>
    <w:rsid w:val="00114E8F"/>
    <w:rsid w:val="00125483"/>
    <w:rsid w:val="001372FD"/>
    <w:rsid w:val="001606DE"/>
    <w:rsid w:val="0016367C"/>
    <w:rsid w:val="001909D9"/>
    <w:rsid w:val="00195489"/>
    <w:rsid w:val="001A78EC"/>
    <w:rsid w:val="001E5799"/>
    <w:rsid w:val="001F10E2"/>
    <w:rsid w:val="001F2AFA"/>
    <w:rsid w:val="00201B48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B525C"/>
    <w:rsid w:val="002C39A4"/>
    <w:rsid w:val="002E3F31"/>
    <w:rsid w:val="002F5BCC"/>
    <w:rsid w:val="0031635C"/>
    <w:rsid w:val="00346705"/>
    <w:rsid w:val="003503BD"/>
    <w:rsid w:val="00370C8E"/>
    <w:rsid w:val="00381753"/>
    <w:rsid w:val="00393417"/>
    <w:rsid w:val="003D61EB"/>
    <w:rsid w:val="003E6A2E"/>
    <w:rsid w:val="003F137F"/>
    <w:rsid w:val="00412D21"/>
    <w:rsid w:val="00432F50"/>
    <w:rsid w:val="004346DD"/>
    <w:rsid w:val="00446617"/>
    <w:rsid w:val="00451BA6"/>
    <w:rsid w:val="00451F02"/>
    <w:rsid w:val="00454CBE"/>
    <w:rsid w:val="004A1FD8"/>
    <w:rsid w:val="004A2EB5"/>
    <w:rsid w:val="004D6C60"/>
    <w:rsid w:val="004E5CE2"/>
    <w:rsid w:val="004E7AAD"/>
    <w:rsid w:val="004F4937"/>
    <w:rsid w:val="005069D6"/>
    <w:rsid w:val="005138D5"/>
    <w:rsid w:val="0051593A"/>
    <w:rsid w:val="0057209F"/>
    <w:rsid w:val="00575998"/>
    <w:rsid w:val="005968B7"/>
    <w:rsid w:val="005D4246"/>
    <w:rsid w:val="005E0DDF"/>
    <w:rsid w:val="00635A3C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7144BE"/>
    <w:rsid w:val="007160B3"/>
    <w:rsid w:val="00723184"/>
    <w:rsid w:val="00741D21"/>
    <w:rsid w:val="007E5BF5"/>
    <w:rsid w:val="00803A95"/>
    <w:rsid w:val="00810E82"/>
    <w:rsid w:val="0084423F"/>
    <w:rsid w:val="00844DF4"/>
    <w:rsid w:val="00847CA5"/>
    <w:rsid w:val="00855A68"/>
    <w:rsid w:val="00865343"/>
    <w:rsid w:val="00886041"/>
    <w:rsid w:val="008C2F30"/>
    <w:rsid w:val="008E0857"/>
    <w:rsid w:val="0092601A"/>
    <w:rsid w:val="00933234"/>
    <w:rsid w:val="00943C9D"/>
    <w:rsid w:val="009669D3"/>
    <w:rsid w:val="00972CD6"/>
    <w:rsid w:val="009F0284"/>
    <w:rsid w:val="00A0228D"/>
    <w:rsid w:val="00A0730C"/>
    <w:rsid w:val="00A16EC8"/>
    <w:rsid w:val="00A51610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6F23"/>
    <w:rsid w:val="00BB1A18"/>
    <w:rsid w:val="00BE2F4F"/>
    <w:rsid w:val="00BE62F5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7E05"/>
    <w:rsid w:val="00E0152B"/>
    <w:rsid w:val="00E15CD8"/>
    <w:rsid w:val="00E21B4F"/>
    <w:rsid w:val="00E25BC8"/>
    <w:rsid w:val="00E471E1"/>
    <w:rsid w:val="00E56B07"/>
    <w:rsid w:val="00E839A5"/>
    <w:rsid w:val="00E9065A"/>
    <w:rsid w:val="00EB2664"/>
    <w:rsid w:val="00EF267C"/>
    <w:rsid w:val="00F17CA3"/>
    <w:rsid w:val="00F5226B"/>
    <w:rsid w:val="00F55765"/>
    <w:rsid w:val="00F56B2F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FF4937"/>
  <w14:defaultImageDpi w14:val="0"/>
  <w15:docId w15:val="{0A89E86E-DB15-4C83-BD7B-62A6F68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СЦ Тензор Хабаровск</cp:lastModifiedBy>
  <cp:revision>3</cp:revision>
  <cp:lastPrinted>2005-10-17T04:02:00Z</cp:lastPrinted>
  <dcterms:created xsi:type="dcterms:W3CDTF">2026-06-30T09:13:00Z</dcterms:created>
  <dcterms:modified xsi:type="dcterms:W3CDTF">2026-07-01T23:12:00Z</dcterms:modified>
</cp:coreProperties>
</file>