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BE74" w14:textId="77777777" w:rsidR="006C7AF5" w:rsidRDefault="006C7AF5" w:rsidP="0026240B">
      <w:pPr>
        <w:widowControl w:val="0"/>
        <w:jc w:val="center"/>
        <w:rPr>
          <w:b/>
          <w:bCs/>
          <w:color w:val="0F1115"/>
          <w:shd w:val="clear" w:color="auto" w:fill="FFFFFF"/>
          <w:lang w:val="en-US"/>
        </w:rPr>
      </w:pPr>
      <w:r w:rsidRPr="006C7AF5">
        <w:rPr>
          <w:b/>
          <w:bCs/>
          <w:color w:val="0F1115"/>
          <w:shd w:val="clear" w:color="auto" w:fill="FFFFFF"/>
        </w:rPr>
        <w:t xml:space="preserve">ЭКСПЕРИМЕНТЫ НА ПУЧКАХ ФОТОНОВ: ПРОБЛЕМЫ И ПЕРСПЕКТИВЫ </w:t>
      </w:r>
    </w:p>
    <w:p w14:paraId="26CBEBAC" w14:textId="77777777" w:rsidR="006C7AF5" w:rsidRDefault="006C7AF5" w:rsidP="0026240B">
      <w:pPr>
        <w:widowControl w:val="0"/>
        <w:jc w:val="center"/>
        <w:rPr>
          <w:b/>
          <w:bCs/>
          <w:color w:val="0F1115"/>
          <w:shd w:val="clear" w:color="auto" w:fill="FFFFFF"/>
          <w:lang w:val="en-US"/>
        </w:rPr>
      </w:pPr>
    </w:p>
    <w:p w14:paraId="1E36796D" w14:textId="2F2B2F8C" w:rsidR="006C7AF5" w:rsidRPr="006C7AF5" w:rsidRDefault="006C7AF5" w:rsidP="0026240B">
      <w:pPr>
        <w:widowControl w:val="0"/>
        <w:jc w:val="center"/>
        <w:rPr>
          <w:b/>
          <w:bCs/>
          <w:color w:val="0F1115"/>
          <w:shd w:val="clear" w:color="auto" w:fill="FFFFFF"/>
        </w:rPr>
      </w:pPr>
      <w:r w:rsidRPr="006C7AF5">
        <w:rPr>
          <w:b/>
          <w:bCs/>
          <w:color w:val="0F1115"/>
          <w:shd w:val="clear" w:color="auto" w:fill="FFFFFF"/>
        </w:rPr>
        <w:t>В. В. Варламов, А. И. Давыдов, В. Н. Орлин</w:t>
      </w:r>
    </w:p>
    <w:p w14:paraId="1FE0ED60" w14:textId="781CE8D8" w:rsidR="00FF261E" w:rsidRPr="00FF261E" w:rsidRDefault="00FF261E" w:rsidP="00592310">
      <w:pPr>
        <w:widowControl w:val="0"/>
        <w:jc w:val="center"/>
        <w:rPr>
          <w:iCs/>
          <w:sz w:val="22"/>
          <w:szCs w:val="22"/>
        </w:rPr>
      </w:pPr>
      <w:r w:rsidRPr="00FF261E">
        <w:rPr>
          <w:iCs/>
          <w:sz w:val="22"/>
          <w:szCs w:val="22"/>
        </w:rPr>
        <w:t xml:space="preserve"> </w:t>
      </w:r>
    </w:p>
    <w:p w14:paraId="4FB1B75A" w14:textId="53B86D6A" w:rsidR="00592310" w:rsidRPr="004A0D87" w:rsidRDefault="00FF261E" w:rsidP="00592310">
      <w:pPr>
        <w:widowControl w:val="0"/>
        <w:jc w:val="center"/>
        <w:rPr>
          <w:iCs/>
          <w:sz w:val="22"/>
          <w:szCs w:val="22"/>
        </w:rPr>
      </w:pPr>
      <w:r w:rsidRPr="00FF261E">
        <w:rPr>
          <w:iCs/>
          <w:sz w:val="22"/>
          <w:szCs w:val="22"/>
        </w:rPr>
        <w:t xml:space="preserve">Институт ядерной физики имени. Д.В. Скобельцына </w:t>
      </w:r>
      <w:r w:rsidR="006C7AF5">
        <w:rPr>
          <w:iCs/>
          <w:sz w:val="22"/>
          <w:szCs w:val="22"/>
          <w:lang w:val="en-US"/>
        </w:rPr>
        <w:br/>
      </w:r>
      <w:r w:rsidRPr="00FF261E">
        <w:rPr>
          <w:iCs/>
          <w:sz w:val="22"/>
          <w:szCs w:val="22"/>
        </w:rPr>
        <w:t>Московского государственного университета имени М.В. Ломоносова, Россия.</w:t>
      </w:r>
    </w:p>
    <w:p w14:paraId="6410129F" w14:textId="77777777" w:rsidR="00FF261E" w:rsidRPr="00FF261E" w:rsidRDefault="00FF261E" w:rsidP="00592310">
      <w:pPr>
        <w:widowControl w:val="0"/>
        <w:jc w:val="center"/>
        <w:rPr>
          <w:iCs/>
          <w:sz w:val="22"/>
          <w:szCs w:val="22"/>
        </w:rPr>
      </w:pPr>
    </w:p>
    <w:p w14:paraId="45249E1D" w14:textId="6F31F1AA" w:rsidR="00AC0C40" w:rsidRPr="006C7AF5" w:rsidRDefault="00084A11" w:rsidP="00AC0C40">
      <w:pPr>
        <w:shd w:val="clear" w:color="auto" w:fill="FFFFFF"/>
        <w:tabs>
          <w:tab w:val="left" w:pos="1003"/>
        </w:tabs>
        <w:jc w:val="center"/>
        <w:rPr>
          <w:sz w:val="22"/>
          <w:lang w:val="en-US"/>
        </w:rPr>
      </w:pPr>
      <w:r w:rsidRPr="006C7AF5">
        <w:rPr>
          <w:sz w:val="22"/>
          <w:vertAlign w:val="superscript"/>
          <w:lang w:val="en-US"/>
        </w:rPr>
        <w:t>*</w:t>
      </w:r>
      <w:r w:rsidR="00AC0C40" w:rsidRPr="006D37DF">
        <w:rPr>
          <w:sz w:val="22"/>
          <w:lang w:val="en-US"/>
        </w:rPr>
        <w:t>E</w:t>
      </w:r>
      <w:r w:rsidR="00AC0C40" w:rsidRPr="006C7AF5">
        <w:rPr>
          <w:sz w:val="22"/>
          <w:lang w:val="en-US"/>
        </w:rPr>
        <w:t>-</w:t>
      </w:r>
      <w:r w:rsidR="00AC0C40" w:rsidRPr="006D37DF">
        <w:rPr>
          <w:sz w:val="22"/>
          <w:lang w:val="en-US"/>
        </w:rPr>
        <w:t>ma</w:t>
      </w:r>
      <w:r>
        <w:rPr>
          <w:sz w:val="22"/>
          <w:lang w:val="en-US"/>
        </w:rPr>
        <w:t>il</w:t>
      </w:r>
      <w:r w:rsidR="001E0498" w:rsidRPr="006C7AF5">
        <w:rPr>
          <w:sz w:val="22"/>
          <w:lang w:val="en-US"/>
        </w:rPr>
        <w:t xml:space="preserve">: </w:t>
      </w:r>
      <w:r w:rsidR="006C7AF5" w:rsidRPr="006C7AF5">
        <w:rPr>
          <w:sz w:val="22"/>
          <w:lang w:val="en-US"/>
        </w:rPr>
        <w:t>vvvarlamov@gmail.com</w:t>
      </w:r>
    </w:p>
    <w:p w14:paraId="0C5A39C3" w14:textId="77777777" w:rsidR="00084A11" w:rsidRPr="006C7AF5" w:rsidRDefault="00084A11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</w:p>
    <w:p w14:paraId="110B1FA6" w14:textId="77777777" w:rsidR="00AC0C40" w:rsidRPr="006C7AF5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01D9BB4F" w14:textId="109DA803" w:rsidR="006C7AF5" w:rsidRDefault="006C7AF5" w:rsidP="006C7AF5">
      <w:pPr>
        <w:widowControl w:val="0"/>
        <w:ind w:firstLine="425"/>
        <w:jc w:val="both"/>
        <w:rPr>
          <w:color w:val="0F1115"/>
          <w:shd w:val="clear" w:color="auto" w:fill="FFFFFF"/>
          <w:lang w:val="en-US"/>
        </w:rPr>
      </w:pPr>
      <w:r w:rsidRPr="006C7AF5">
        <w:rPr>
          <w:color w:val="0F1115"/>
          <w:shd w:val="clear" w:color="auto" w:fill="FFFFFF"/>
        </w:rPr>
        <w:t xml:space="preserve">Большинство данных о взаимодействиях ℽ-квантов с атомными ядрами, прежде всего, о широко востребованных сечениях </w:t>
      </w:r>
      <w:proofErr w:type="spellStart"/>
      <w:r w:rsidRPr="006C7AF5">
        <w:rPr>
          <w:color w:val="0F1115"/>
          <w:shd w:val="clear" w:color="auto" w:fill="FFFFFF"/>
        </w:rPr>
        <w:t>фотонейтронных</w:t>
      </w:r>
      <w:proofErr w:type="spellEnd"/>
      <w:r w:rsidRPr="006C7AF5">
        <w:rPr>
          <w:color w:val="0F1115"/>
          <w:shd w:val="clear" w:color="auto" w:fill="FFFFFF"/>
        </w:rPr>
        <w:t xml:space="preserve"> реакций, получено в экспериментах на пучках </w:t>
      </w:r>
      <w:proofErr w:type="spellStart"/>
      <w:r w:rsidRPr="006C7AF5">
        <w:rPr>
          <w:color w:val="0F1115"/>
          <w:shd w:val="clear" w:color="auto" w:fill="FFFFFF"/>
        </w:rPr>
        <w:t>квазимоноэнергетических</w:t>
      </w:r>
      <w:proofErr w:type="spellEnd"/>
      <w:r w:rsidRPr="006C7AF5">
        <w:rPr>
          <w:color w:val="0F1115"/>
          <w:shd w:val="clear" w:color="auto" w:fill="FFFFFF"/>
        </w:rPr>
        <w:t xml:space="preserve"> </w:t>
      </w:r>
      <w:proofErr w:type="spellStart"/>
      <w:r w:rsidRPr="006C7AF5">
        <w:rPr>
          <w:color w:val="0F1115"/>
          <w:shd w:val="clear" w:color="auto" w:fill="FFFFFF"/>
        </w:rPr>
        <w:t>аннигиляционных</w:t>
      </w:r>
      <w:proofErr w:type="spellEnd"/>
      <w:r w:rsidRPr="006C7AF5">
        <w:rPr>
          <w:color w:val="0F1115"/>
          <w:shd w:val="clear" w:color="auto" w:fill="FFFFFF"/>
        </w:rPr>
        <w:t xml:space="preserve"> фотонов и тормозного ℽ-излучения [1]. По измеряемой энергетической зависимости выхода реакции </w:t>
      </w:r>
      <w:r w:rsidRPr="006C7AF5">
        <w:rPr>
          <w:i/>
          <w:iCs/>
          <w:color w:val="0F1115"/>
          <w:shd w:val="clear" w:color="auto" w:fill="FFFFFF"/>
        </w:rPr>
        <w:t>Y</w:t>
      </w:r>
      <w:r w:rsidRPr="006C7AF5">
        <w:rPr>
          <w:color w:val="0F1115"/>
          <w:shd w:val="clear" w:color="auto" w:fill="FFFFFF"/>
        </w:rPr>
        <w:t>(</w:t>
      </w:r>
      <w:r w:rsidRPr="006C7AF5">
        <w:rPr>
          <w:i/>
          <w:iCs/>
          <w:color w:val="0F1115"/>
          <w:shd w:val="clear" w:color="auto" w:fill="FFFFFF"/>
        </w:rPr>
        <w:t>E</w:t>
      </w:r>
      <w:r w:rsidRPr="006C7AF5">
        <w:rPr>
          <w:color w:val="0F1115"/>
          <w:shd w:val="clear" w:color="auto" w:fill="FFFFFF"/>
          <w:vertAlign w:val="superscript"/>
        </w:rPr>
        <w:t>M</w:t>
      </w:r>
      <w:r w:rsidRPr="006C7AF5">
        <w:rPr>
          <w:color w:val="0F1115"/>
          <w:shd w:val="clear" w:color="auto" w:fill="FFFFFF"/>
        </w:rPr>
        <w:t xml:space="preserve">) – интеграла от произведения сечения реакции σ(E) и непрерывного энергетического спектра фотонов </w:t>
      </w:r>
      <w:proofErr w:type="gramStart"/>
      <w:r w:rsidRPr="006C7AF5">
        <w:rPr>
          <w:i/>
          <w:iCs/>
          <w:color w:val="0F1115"/>
          <w:shd w:val="clear" w:color="auto" w:fill="FFFFFF"/>
        </w:rPr>
        <w:t>W</w:t>
      </w:r>
      <w:r w:rsidRPr="006C7AF5">
        <w:rPr>
          <w:color w:val="0F1115"/>
          <w:shd w:val="clear" w:color="auto" w:fill="FFFFFF"/>
        </w:rPr>
        <w:t>(</w:t>
      </w:r>
      <w:proofErr w:type="gramEnd"/>
      <w:r w:rsidRPr="006C7AF5">
        <w:rPr>
          <w:i/>
          <w:iCs/>
          <w:color w:val="0F1115"/>
          <w:shd w:val="clear" w:color="auto" w:fill="FFFFFF"/>
        </w:rPr>
        <w:t>E</w:t>
      </w:r>
      <w:r w:rsidRPr="006C7AF5">
        <w:rPr>
          <w:color w:val="0F1115"/>
          <w:shd w:val="clear" w:color="auto" w:fill="FFFFFF"/>
          <w:vertAlign w:val="superscript"/>
        </w:rPr>
        <w:t>M</w:t>
      </w:r>
      <w:r w:rsidRPr="006C7AF5">
        <w:rPr>
          <w:color w:val="0F1115"/>
          <w:shd w:val="clear" w:color="auto" w:fill="FFFFFF"/>
        </w:rPr>
        <w:t xml:space="preserve">, </w:t>
      </w:r>
      <w:r w:rsidRPr="006C7AF5">
        <w:rPr>
          <w:i/>
          <w:iCs/>
          <w:color w:val="0F1115"/>
          <w:shd w:val="clear" w:color="auto" w:fill="FFFFFF"/>
        </w:rPr>
        <w:t>E</w:t>
      </w:r>
      <w:r w:rsidRPr="006C7AF5">
        <w:rPr>
          <w:color w:val="0F1115"/>
          <w:shd w:val="clear" w:color="auto" w:fill="FFFFFF"/>
        </w:rPr>
        <w:t xml:space="preserve">) с верхней границей </w:t>
      </w:r>
      <w:r w:rsidRPr="006C7AF5">
        <w:rPr>
          <w:i/>
          <w:iCs/>
          <w:color w:val="0F1115"/>
          <w:shd w:val="clear" w:color="auto" w:fill="FFFFFF"/>
        </w:rPr>
        <w:t>E</w:t>
      </w:r>
      <w:r w:rsidRPr="006C7AF5">
        <w:rPr>
          <w:color w:val="0F1115"/>
          <w:shd w:val="clear" w:color="auto" w:fill="FFFFFF"/>
          <w:vertAlign w:val="superscript"/>
        </w:rPr>
        <w:t>M</w:t>
      </w:r>
      <w:r w:rsidRPr="006C7AF5">
        <w:rPr>
          <w:color w:val="0F1115"/>
          <w:shd w:val="clear" w:color="auto" w:fill="FFFFFF"/>
        </w:rPr>
        <w:t xml:space="preserve"> – эксперименты идентичны, но по методам получения информации о сечении кардинально различаются. На пучках </w:t>
      </w:r>
      <w:proofErr w:type="spellStart"/>
      <w:r w:rsidRPr="006C7AF5">
        <w:rPr>
          <w:color w:val="0F1115"/>
          <w:shd w:val="clear" w:color="auto" w:fill="FFFFFF"/>
        </w:rPr>
        <w:t>аннигиляционных</w:t>
      </w:r>
      <w:proofErr w:type="spellEnd"/>
      <w:r w:rsidRPr="006C7AF5">
        <w:rPr>
          <w:color w:val="0F1115"/>
          <w:shd w:val="clear" w:color="auto" w:fill="FFFFFF"/>
        </w:rPr>
        <w:t xml:space="preserve"> фотонов сечение σ(</w:t>
      </w:r>
      <w:r w:rsidRPr="006C7AF5">
        <w:rPr>
          <w:i/>
          <w:iCs/>
          <w:color w:val="0F1115"/>
          <w:shd w:val="clear" w:color="auto" w:fill="FFFFFF"/>
        </w:rPr>
        <w:t>E</w:t>
      </w:r>
      <w:r w:rsidRPr="006C7AF5">
        <w:rPr>
          <w:color w:val="0F1115"/>
          <w:shd w:val="clear" w:color="auto" w:fill="FFFFFF"/>
          <w:vertAlign w:val="superscript"/>
        </w:rPr>
        <w:t>M</w:t>
      </w:r>
      <w:r w:rsidRPr="006C7AF5">
        <w:rPr>
          <w:color w:val="0F1115"/>
          <w:shd w:val="clear" w:color="auto" w:fill="FFFFFF"/>
        </w:rPr>
        <w:t xml:space="preserve">) = </w:t>
      </w:r>
      <w:proofErr w:type="spellStart"/>
      <w:r w:rsidRPr="006C7AF5">
        <w:rPr>
          <w:i/>
          <w:iCs/>
          <w:color w:val="0F1115"/>
          <w:shd w:val="clear" w:color="auto" w:fill="FFFFFF"/>
        </w:rPr>
        <w:t>Y</w:t>
      </w:r>
      <w:r w:rsidRPr="006C7AF5">
        <w:rPr>
          <w:color w:val="0F1115"/>
          <w:shd w:val="clear" w:color="auto" w:fill="FFFFFF"/>
          <w:vertAlign w:val="subscript"/>
        </w:rPr>
        <w:t>e</w:t>
      </w:r>
      <w:proofErr w:type="spellEnd"/>
      <w:r w:rsidRPr="006C7AF5">
        <w:rPr>
          <w:color w:val="0F1115"/>
          <w:shd w:val="clear" w:color="auto" w:fill="FFFFFF"/>
          <w:vertAlign w:val="subscript"/>
        </w:rPr>
        <w:t>+</w:t>
      </w:r>
      <w:r w:rsidRPr="006C7AF5">
        <w:rPr>
          <w:color w:val="0F1115"/>
          <w:shd w:val="clear" w:color="auto" w:fill="FFFFFF"/>
        </w:rPr>
        <w:t>(</w:t>
      </w:r>
      <w:r w:rsidRPr="006C7AF5">
        <w:rPr>
          <w:i/>
          <w:iCs/>
          <w:color w:val="0F1115"/>
          <w:shd w:val="clear" w:color="auto" w:fill="FFFFFF"/>
        </w:rPr>
        <w:t>E</w:t>
      </w:r>
      <w:r w:rsidRPr="006C7AF5">
        <w:rPr>
          <w:color w:val="0F1115"/>
          <w:shd w:val="clear" w:color="auto" w:fill="FFFFFF"/>
          <w:vertAlign w:val="superscript"/>
        </w:rPr>
        <w:t>M</w:t>
      </w:r>
      <w:r w:rsidRPr="006C7AF5">
        <w:rPr>
          <w:color w:val="0F1115"/>
          <w:shd w:val="clear" w:color="auto" w:fill="FFFFFF"/>
        </w:rPr>
        <w:t xml:space="preserve">) </w:t>
      </w:r>
      <w:r w:rsidRPr="006C7AF5">
        <w:rPr>
          <w:color w:val="0F1115"/>
          <w:shd w:val="clear" w:color="auto" w:fill="FFFFFF"/>
        </w:rPr>
        <w:t>–</w:t>
      </w:r>
      <w:r w:rsidRPr="006C7AF5">
        <w:rPr>
          <w:color w:val="0F1115"/>
          <w:shd w:val="clear" w:color="auto" w:fill="FFFFFF"/>
        </w:rPr>
        <w:t xml:space="preserve"> </w:t>
      </w:r>
      <w:proofErr w:type="spellStart"/>
      <w:r w:rsidRPr="006C7AF5">
        <w:rPr>
          <w:i/>
          <w:iCs/>
          <w:color w:val="0F1115"/>
          <w:shd w:val="clear" w:color="auto" w:fill="FFFFFF"/>
        </w:rPr>
        <w:t>Y</w:t>
      </w:r>
      <w:r w:rsidRPr="006C7AF5">
        <w:rPr>
          <w:color w:val="0F1115"/>
          <w:shd w:val="clear" w:color="auto" w:fill="FFFFFF"/>
          <w:vertAlign w:val="subscript"/>
        </w:rPr>
        <w:t>e</w:t>
      </w:r>
      <w:proofErr w:type="spellEnd"/>
      <w:r w:rsidRPr="006C7AF5">
        <w:rPr>
          <w:color w:val="0F1115"/>
          <w:shd w:val="clear" w:color="auto" w:fill="FFFFFF"/>
          <w:vertAlign w:val="subscript"/>
        </w:rPr>
        <w:t>−</w:t>
      </w:r>
      <w:r w:rsidRPr="006C7AF5">
        <w:rPr>
          <w:color w:val="0F1115"/>
          <w:shd w:val="clear" w:color="auto" w:fill="FFFFFF"/>
        </w:rPr>
        <w:t>(</w:t>
      </w:r>
      <w:r w:rsidRPr="006C7AF5">
        <w:rPr>
          <w:i/>
          <w:iCs/>
          <w:color w:val="0F1115"/>
          <w:shd w:val="clear" w:color="auto" w:fill="FFFFFF"/>
        </w:rPr>
        <w:t>E</w:t>
      </w:r>
      <w:r w:rsidRPr="006C7AF5">
        <w:rPr>
          <w:color w:val="0F1115"/>
          <w:shd w:val="clear" w:color="auto" w:fill="FFFFFF"/>
          <w:vertAlign w:val="superscript"/>
        </w:rPr>
        <w:t>M</w:t>
      </w:r>
      <w:r w:rsidRPr="006C7AF5">
        <w:rPr>
          <w:color w:val="0F1115"/>
          <w:shd w:val="clear" w:color="auto" w:fill="FFFFFF"/>
        </w:rPr>
        <w:t xml:space="preserve">) идентифицируется как разность выходов, измеренных на пучках позитронов и электронов, чем исключается влияние спектров фотонов </w:t>
      </w:r>
      <w:r w:rsidRPr="006C7AF5">
        <w:rPr>
          <w:i/>
          <w:iCs/>
          <w:color w:val="0F1115"/>
          <w:shd w:val="clear" w:color="auto" w:fill="FFFFFF"/>
        </w:rPr>
        <w:t>W</w:t>
      </w:r>
      <w:r w:rsidRPr="006C7AF5">
        <w:rPr>
          <w:color w:val="0F1115"/>
          <w:shd w:val="clear" w:color="auto" w:fill="FFFFFF"/>
          <w:vertAlign w:val="subscript"/>
        </w:rPr>
        <w:t>e+</w:t>
      </w:r>
      <w:r w:rsidRPr="006C7AF5">
        <w:rPr>
          <w:color w:val="0F1115"/>
          <w:shd w:val="clear" w:color="auto" w:fill="FFFFFF"/>
        </w:rPr>
        <w:t xml:space="preserve"> и </w:t>
      </w:r>
      <w:r w:rsidRPr="006C7AF5">
        <w:rPr>
          <w:i/>
          <w:iCs/>
          <w:color w:val="0F1115"/>
          <w:shd w:val="clear" w:color="auto" w:fill="FFFFFF"/>
        </w:rPr>
        <w:t>W</w:t>
      </w:r>
      <w:r w:rsidRPr="006C7AF5">
        <w:rPr>
          <w:color w:val="0F1115"/>
          <w:shd w:val="clear" w:color="auto" w:fill="FFFFFF"/>
          <w:vertAlign w:val="subscript"/>
        </w:rPr>
        <w:t>e-</w:t>
      </w:r>
      <w:r w:rsidRPr="006C7AF5">
        <w:rPr>
          <w:color w:val="0F1115"/>
          <w:shd w:val="clear" w:color="auto" w:fill="FFFFFF"/>
        </w:rPr>
        <w:t xml:space="preserve">. С помощью метода разделения нейтронов по множественности определяются сечения разных парциальных реакций (подход – «от парциальных реакций к полным»). На пучках тормозного ℽ-излучения влияние спектра </w:t>
      </w:r>
      <w:r w:rsidRPr="006C7AF5">
        <w:rPr>
          <w:i/>
          <w:iCs/>
          <w:color w:val="0F1115"/>
          <w:shd w:val="clear" w:color="auto" w:fill="FFFFFF"/>
        </w:rPr>
        <w:t>W</w:t>
      </w:r>
      <w:r w:rsidRPr="006C7AF5">
        <w:rPr>
          <w:color w:val="0F1115"/>
          <w:shd w:val="clear" w:color="auto" w:fill="FFFFFF"/>
          <w:vertAlign w:val="subscript"/>
        </w:rPr>
        <w:t>e-</w:t>
      </w:r>
      <w:r w:rsidRPr="006C7AF5">
        <w:rPr>
          <w:color w:val="0F1115"/>
          <w:shd w:val="clear" w:color="auto" w:fill="FFFFFF"/>
        </w:rPr>
        <w:t xml:space="preserve"> исключается путем математического решения обратной задачи восстановления сечения </w:t>
      </w:r>
      <w:r w:rsidRPr="006C7AF5">
        <w:rPr>
          <w:color w:val="0F1115"/>
          <w:shd w:val="clear" w:color="auto" w:fill="FFFFFF"/>
        </w:rPr>
        <w:br/>
      </w:r>
      <w:r w:rsidRPr="006C7AF5">
        <w:rPr>
          <w:color w:val="0F1115"/>
          <w:shd w:val="clear" w:color="auto" w:fill="FFFFFF"/>
        </w:rPr>
        <w:t>σ</w:t>
      </w:r>
      <w:r w:rsidRPr="006C7AF5">
        <w:rPr>
          <w:color w:val="0F1115"/>
          <w:shd w:val="clear" w:color="auto" w:fill="FFFFFF"/>
        </w:rPr>
        <w:t>(</w:t>
      </w:r>
      <w:r w:rsidRPr="006C7AF5">
        <w:rPr>
          <w:i/>
          <w:iCs/>
          <w:color w:val="0F1115"/>
          <w:shd w:val="clear" w:color="auto" w:fill="FFFFFF"/>
        </w:rPr>
        <w:t>E</w:t>
      </w:r>
      <w:r w:rsidRPr="006C7AF5">
        <w:rPr>
          <w:color w:val="0F1115"/>
          <w:shd w:val="clear" w:color="auto" w:fill="FFFFFF"/>
        </w:rPr>
        <w:t xml:space="preserve">) из выхода </w:t>
      </w:r>
      <w:r w:rsidRPr="006C7AF5">
        <w:rPr>
          <w:i/>
          <w:iCs/>
          <w:color w:val="0F1115"/>
          <w:shd w:val="clear" w:color="auto" w:fill="FFFFFF"/>
        </w:rPr>
        <w:t>Y</w:t>
      </w:r>
      <w:r w:rsidRPr="006C7AF5">
        <w:rPr>
          <w:color w:val="0F1115"/>
          <w:shd w:val="clear" w:color="auto" w:fill="FFFFFF"/>
        </w:rPr>
        <w:t>(</w:t>
      </w:r>
      <w:r w:rsidRPr="006C7AF5">
        <w:rPr>
          <w:i/>
          <w:iCs/>
          <w:color w:val="0F1115"/>
          <w:shd w:val="clear" w:color="auto" w:fill="FFFFFF"/>
        </w:rPr>
        <w:t>E</w:t>
      </w:r>
      <w:r w:rsidRPr="006C7AF5">
        <w:rPr>
          <w:color w:val="0F1115"/>
          <w:shd w:val="clear" w:color="auto" w:fill="FFFFFF"/>
          <w:vertAlign w:val="superscript"/>
        </w:rPr>
        <w:t>M</w:t>
      </w:r>
      <w:r w:rsidRPr="006C7AF5">
        <w:rPr>
          <w:color w:val="0F1115"/>
          <w:shd w:val="clear" w:color="auto" w:fill="FFFFFF"/>
        </w:rPr>
        <w:t xml:space="preserve">). При этом реализуется альтернативный подход «от полной реакции к парциальным»: в сечение выхода нейтронов σ(E) = </w:t>
      </w:r>
      <w:proofErr w:type="gramStart"/>
      <w:r w:rsidRPr="006C7AF5">
        <w:rPr>
          <w:color w:val="0F1115"/>
          <w:shd w:val="clear" w:color="auto" w:fill="FFFFFF"/>
        </w:rPr>
        <w:t>σ(</w:t>
      </w:r>
      <w:proofErr w:type="gramEnd"/>
      <w:r w:rsidRPr="006C7AF5">
        <w:rPr>
          <w:color w:val="0F1115"/>
          <w:shd w:val="clear" w:color="auto" w:fill="FFFFFF"/>
        </w:rPr>
        <w:t xml:space="preserve">ℽ, </w:t>
      </w:r>
      <w:proofErr w:type="spellStart"/>
      <w:r w:rsidRPr="006C7AF5">
        <w:rPr>
          <w:color w:val="0F1115"/>
          <w:shd w:val="clear" w:color="auto" w:fill="FFFFFF"/>
        </w:rPr>
        <w:t>xn</w:t>
      </w:r>
      <w:proofErr w:type="spellEnd"/>
      <w:r w:rsidRPr="006C7AF5">
        <w:rPr>
          <w:color w:val="0F1115"/>
          <w:shd w:val="clear" w:color="auto" w:fill="FFFFFF"/>
        </w:rPr>
        <w:t xml:space="preserve">) = </w:t>
      </w:r>
      <w:proofErr w:type="gramStart"/>
      <w:r w:rsidRPr="006C7AF5">
        <w:rPr>
          <w:color w:val="0F1115"/>
          <w:shd w:val="clear" w:color="auto" w:fill="FFFFFF"/>
        </w:rPr>
        <w:t>σ(</w:t>
      </w:r>
      <w:proofErr w:type="gramEnd"/>
      <w:r w:rsidRPr="006C7AF5">
        <w:rPr>
          <w:color w:val="0F1115"/>
          <w:shd w:val="clear" w:color="auto" w:fill="FFFFFF"/>
        </w:rPr>
        <w:t>ℽ, 1n) + 2</w:t>
      </w:r>
      <w:proofErr w:type="gramStart"/>
      <w:r w:rsidRPr="006C7AF5">
        <w:rPr>
          <w:color w:val="0F1115"/>
          <w:shd w:val="clear" w:color="auto" w:fill="FFFFFF"/>
        </w:rPr>
        <w:t>σ(</w:t>
      </w:r>
      <w:proofErr w:type="gramEnd"/>
      <w:r w:rsidRPr="006C7AF5">
        <w:rPr>
          <w:color w:val="0F1115"/>
          <w:shd w:val="clear" w:color="auto" w:fill="FFFFFF"/>
        </w:rPr>
        <w:t>ℽ, 2n) + 3</w:t>
      </w:r>
      <w:proofErr w:type="gramStart"/>
      <w:r w:rsidRPr="006C7AF5">
        <w:rPr>
          <w:color w:val="0F1115"/>
          <w:shd w:val="clear" w:color="auto" w:fill="FFFFFF"/>
        </w:rPr>
        <w:t>σ(</w:t>
      </w:r>
      <w:proofErr w:type="gramEnd"/>
      <w:r w:rsidRPr="006C7AF5">
        <w:rPr>
          <w:color w:val="0F1115"/>
          <w:shd w:val="clear" w:color="auto" w:fill="FFFFFF"/>
        </w:rPr>
        <w:t>ℽ, 3n) вносятся поправки на их множественность, рассчитанные по статистической теории, и определяются сечения других реакций. Установлено [2, 3], что сечения реакций, полученные в экспериментах обоего типа, существенно различаются и во многих случаях не удовлетворяют физическим критериям достоверности [4]. С помощью экспериментально</w:t>
      </w:r>
      <w:r w:rsidRPr="004E0912">
        <w:rPr>
          <w:color w:val="0F1115"/>
          <w:shd w:val="clear" w:color="auto" w:fill="FFFFFF"/>
        </w:rPr>
        <w:t>-</w:t>
      </w:r>
      <w:r w:rsidRPr="006C7AF5">
        <w:rPr>
          <w:color w:val="0F1115"/>
          <w:shd w:val="clear" w:color="auto" w:fill="FFFFFF"/>
        </w:rPr>
        <w:t xml:space="preserve">теоретического метода оценки, основанного на физических критериях, получены (во многих случаях впервые) новые достоверные сечения различных реакций для большого количества ядер [2–5]. Показано, что основными причинами существенных расхождений между оцененными и экспериментальными сечениями реакций являются различные систематические погрешности непрямых методов получения информации о них в экспериментах обоего типа. Обоснована необходимость использования активационных методов для прямого разделения </w:t>
      </w:r>
      <w:proofErr w:type="spellStart"/>
      <w:r w:rsidRPr="006C7AF5">
        <w:rPr>
          <w:color w:val="0F1115"/>
          <w:shd w:val="clear" w:color="auto" w:fill="FFFFFF"/>
        </w:rPr>
        <w:t>многонуклонных</w:t>
      </w:r>
      <w:proofErr w:type="spellEnd"/>
      <w:r w:rsidRPr="006C7AF5">
        <w:rPr>
          <w:color w:val="0F1115"/>
          <w:shd w:val="clear" w:color="auto" w:fill="FFFFFF"/>
        </w:rPr>
        <w:t xml:space="preserve"> реакций и получения их достоверных сечений. Показано, что такие методы могут быть эффективно реализованы на пучках фотонов обратного комптоновского рассеяния, свободных от основных недостатков использованных ранее фотонных пучков [5]. </w:t>
      </w:r>
    </w:p>
    <w:p w14:paraId="58C45544" w14:textId="77777777" w:rsidR="006C7AF5" w:rsidRDefault="006C7AF5" w:rsidP="006C7AF5">
      <w:pPr>
        <w:widowControl w:val="0"/>
        <w:ind w:firstLine="425"/>
        <w:jc w:val="both"/>
        <w:rPr>
          <w:color w:val="0F1115"/>
          <w:shd w:val="clear" w:color="auto" w:fill="FFFFFF"/>
          <w:lang w:val="en-US"/>
        </w:rPr>
      </w:pPr>
    </w:p>
    <w:p w14:paraId="724AD278" w14:textId="06C14754" w:rsidR="006C7AF5" w:rsidRPr="006C7AF5" w:rsidRDefault="006C7AF5" w:rsidP="006C7AF5">
      <w:pPr>
        <w:widowControl w:val="0"/>
        <w:ind w:firstLine="425"/>
        <w:jc w:val="center"/>
        <w:rPr>
          <w:b/>
          <w:bCs/>
          <w:color w:val="0F1115"/>
          <w:sz w:val="22"/>
          <w:szCs w:val="22"/>
          <w:shd w:val="clear" w:color="auto" w:fill="FFFFFF"/>
          <w:lang w:val="en-US"/>
        </w:rPr>
      </w:pPr>
      <w:r w:rsidRPr="006C7AF5">
        <w:rPr>
          <w:b/>
          <w:bCs/>
          <w:color w:val="0F1115"/>
          <w:sz w:val="22"/>
          <w:szCs w:val="22"/>
          <w:shd w:val="clear" w:color="auto" w:fill="FFFFFF"/>
        </w:rPr>
        <w:t>Список</w:t>
      </w:r>
      <w:r w:rsidRPr="006C7AF5">
        <w:rPr>
          <w:b/>
          <w:bCs/>
          <w:color w:val="0F1115"/>
          <w:sz w:val="22"/>
          <w:szCs w:val="22"/>
          <w:shd w:val="clear" w:color="auto" w:fill="FFFFFF"/>
          <w:lang w:val="en-US"/>
        </w:rPr>
        <w:t xml:space="preserve"> </w:t>
      </w:r>
      <w:r w:rsidRPr="006C7AF5">
        <w:rPr>
          <w:b/>
          <w:bCs/>
          <w:color w:val="0F1115"/>
          <w:sz w:val="22"/>
          <w:szCs w:val="22"/>
          <w:shd w:val="clear" w:color="auto" w:fill="FFFFFF"/>
        </w:rPr>
        <w:t>источников</w:t>
      </w:r>
    </w:p>
    <w:p w14:paraId="7C2085FD" w14:textId="77777777" w:rsidR="006C7AF5" w:rsidRDefault="006C7AF5" w:rsidP="006C7AF5">
      <w:pPr>
        <w:widowControl w:val="0"/>
        <w:ind w:firstLine="425"/>
        <w:jc w:val="both"/>
        <w:rPr>
          <w:color w:val="0F1115"/>
          <w:shd w:val="clear" w:color="auto" w:fill="FFFFFF"/>
          <w:lang w:val="en-US"/>
        </w:rPr>
      </w:pPr>
    </w:p>
    <w:p w14:paraId="35C53CE0" w14:textId="636B10B2" w:rsidR="006C7AF5" w:rsidRPr="006C7AF5" w:rsidRDefault="006C7AF5" w:rsidP="006C7AF5">
      <w:pPr>
        <w:widowControl w:val="0"/>
        <w:ind w:firstLine="142"/>
        <w:jc w:val="both"/>
        <w:rPr>
          <w:color w:val="0F1115"/>
          <w:sz w:val="22"/>
          <w:szCs w:val="22"/>
          <w:shd w:val="clear" w:color="auto" w:fill="FFFFFF"/>
          <w:lang w:val="en-US"/>
        </w:rPr>
      </w:pPr>
      <w:r w:rsidRPr="006C7AF5">
        <w:rPr>
          <w:color w:val="0F1115"/>
          <w:sz w:val="22"/>
          <w:szCs w:val="22"/>
          <w:shd w:val="clear" w:color="auto" w:fill="FFFFFF"/>
          <w:lang w:val="en-US"/>
        </w:rPr>
        <w:t xml:space="preserve">1. IAEA NDS Experimental Nuclear Reaction Data (EXFOR), </w:t>
      </w:r>
      <w:hyperlink r:id="rId7" w:history="1">
        <w:r w:rsidRPr="006C7AF5">
          <w:rPr>
            <w:rStyle w:val="ab"/>
            <w:sz w:val="22"/>
            <w:szCs w:val="22"/>
            <w:shd w:val="clear" w:color="auto" w:fill="FFFFFF"/>
            <w:lang w:val="en-US"/>
          </w:rPr>
          <w:t>https://nds.iaea.org/exfor/</w:t>
        </w:r>
      </w:hyperlink>
      <w:r w:rsidRPr="006C7AF5">
        <w:rPr>
          <w:color w:val="0F1115"/>
          <w:sz w:val="22"/>
          <w:szCs w:val="22"/>
          <w:shd w:val="clear" w:color="auto" w:fill="FFFFFF"/>
          <w:lang w:val="en-US"/>
        </w:rPr>
        <w:t xml:space="preserve">. </w:t>
      </w:r>
    </w:p>
    <w:p w14:paraId="7EB89AB6" w14:textId="77777777" w:rsidR="006C7AF5" w:rsidRPr="006C7AF5" w:rsidRDefault="006C7AF5" w:rsidP="006C7AF5">
      <w:pPr>
        <w:widowControl w:val="0"/>
        <w:ind w:firstLine="142"/>
        <w:jc w:val="both"/>
        <w:rPr>
          <w:color w:val="0F1115"/>
          <w:sz w:val="22"/>
          <w:szCs w:val="22"/>
          <w:shd w:val="clear" w:color="auto" w:fill="FFFFFF"/>
          <w:lang w:val="en-US"/>
        </w:rPr>
      </w:pPr>
      <w:r w:rsidRPr="006C7AF5">
        <w:rPr>
          <w:color w:val="0F1115"/>
          <w:sz w:val="22"/>
          <w:szCs w:val="22"/>
          <w:shd w:val="clear" w:color="auto" w:fill="FFFFFF"/>
          <w:lang w:val="en-US"/>
        </w:rPr>
        <w:t xml:space="preserve">2. V. V. Varlamov, A. I. Davydov, V. N. Orlin, Atom. Data and </w:t>
      </w:r>
      <w:proofErr w:type="spellStart"/>
      <w:r w:rsidRPr="006C7AF5">
        <w:rPr>
          <w:color w:val="0F1115"/>
          <w:sz w:val="22"/>
          <w:szCs w:val="22"/>
          <w:shd w:val="clear" w:color="auto" w:fill="FFFFFF"/>
          <w:lang w:val="en-US"/>
        </w:rPr>
        <w:t>Nucl</w:t>
      </w:r>
      <w:proofErr w:type="spellEnd"/>
      <w:r w:rsidRPr="006C7AF5">
        <w:rPr>
          <w:color w:val="0F1115"/>
          <w:sz w:val="22"/>
          <w:szCs w:val="22"/>
          <w:shd w:val="clear" w:color="auto" w:fill="FFFFFF"/>
          <w:lang w:val="en-US"/>
        </w:rPr>
        <w:t xml:space="preserve">. Data Tables, 161, 101697 (2025). </w:t>
      </w:r>
    </w:p>
    <w:p w14:paraId="1F26918B" w14:textId="77777777" w:rsidR="006C7AF5" w:rsidRPr="006C7AF5" w:rsidRDefault="006C7AF5" w:rsidP="006C7AF5">
      <w:pPr>
        <w:widowControl w:val="0"/>
        <w:ind w:firstLine="142"/>
        <w:jc w:val="both"/>
        <w:rPr>
          <w:color w:val="0F1115"/>
          <w:sz w:val="22"/>
          <w:szCs w:val="22"/>
          <w:shd w:val="clear" w:color="auto" w:fill="FFFFFF"/>
          <w:lang w:val="en-US"/>
        </w:rPr>
      </w:pPr>
      <w:r w:rsidRPr="006C7AF5">
        <w:rPr>
          <w:color w:val="0F1115"/>
          <w:sz w:val="22"/>
          <w:szCs w:val="22"/>
          <w:shd w:val="clear" w:color="auto" w:fill="FFFFFF"/>
        </w:rPr>
        <w:t xml:space="preserve">3. В. В. Варламов, А. И. Давыдов, В. Н. Орлин, </w:t>
      </w:r>
      <w:proofErr w:type="spellStart"/>
      <w:r w:rsidRPr="006C7AF5">
        <w:rPr>
          <w:color w:val="0F1115"/>
          <w:sz w:val="22"/>
          <w:szCs w:val="22"/>
          <w:shd w:val="clear" w:color="auto" w:fill="FFFFFF"/>
        </w:rPr>
        <w:t>Вестн</w:t>
      </w:r>
      <w:proofErr w:type="spellEnd"/>
      <w:r w:rsidRPr="006C7AF5">
        <w:rPr>
          <w:color w:val="0F1115"/>
          <w:sz w:val="22"/>
          <w:szCs w:val="22"/>
          <w:shd w:val="clear" w:color="auto" w:fill="FFFFFF"/>
        </w:rPr>
        <w:t xml:space="preserve">. </w:t>
      </w:r>
      <w:proofErr w:type="spellStart"/>
      <w:r w:rsidRPr="006C7AF5">
        <w:rPr>
          <w:color w:val="0F1115"/>
          <w:sz w:val="22"/>
          <w:szCs w:val="22"/>
          <w:shd w:val="clear" w:color="auto" w:fill="FFFFFF"/>
        </w:rPr>
        <w:t>Моск</w:t>
      </w:r>
      <w:proofErr w:type="spellEnd"/>
      <w:r w:rsidRPr="006C7AF5">
        <w:rPr>
          <w:color w:val="0F1115"/>
          <w:sz w:val="22"/>
          <w:szCs w:val="22"/>
          <w:shd w:val="clear" w:color="auto" w:fill="FFFFFF"/>
        </w:rPr>
        <w:t xml:space="preserve">. ун-та. Физ. Астрон. 78 (3) 2330206 (2023). </w:t>
      </w:r>
    </w:p>
    <w:p w14:paraId="0E46200E" w14:textId="77777777" w:rsidR="006C7AF5" w:rsidRPr="006C7AF5" w:rsidRDefault="006C7AF5" w:rsidP="006C7AF5">
      <w:pPr>
        <w:widowControl w:val="0"/>
        <w:ind w:firstLine="142"/>
        <w:jc w:val="both"/>
        <w:rPr>
          <w:color w:val="0F1115"/>
          <w:sz w:val="22"/>
          <w:szCs w:val="22"/>
          <w:shd w:val="clear" w:color="auto" w:fill="FFFFFF"/>
          <w:lang w:val="en-US"/>
        </w:rPr>
      </w:pPr>
      <w:r w:rsidRPr="006C7AF5">
        <w:rPr>
          <w:color w:val="0F1115"/>
          <w:sz w:val="22"/>
          <w:szCs w:val="22"/>
          <w:shd w:val="clear" w:color="auto" w:fill="FFFFFF"/>
        </w:rPr>
        <w:t xml:space="preserve">4. В. В. Варламов, Б. С. Ишханов, В. Н. Орлин, В. А. </w:t>
      </w:r>
      <w:proofErr w:type="spellStart"/>
      <w:r w:rsidRPr="006C7AF5">
        <w:rPr>
          <w:color w:val="0F1115"/>
          <w:sz w:val="22"/>
          <w:szCs w:val="22"/>
          <w:shd w:val="clear" w:color="auto" w:fill="FFFFFF"/>
        </w:rPr>
        <w:t>Четверткова</w:t>
      </w:r>
      <w:proofErr w:type="spellEnd"/>
      <w:r w:rsidRPr="006C7AF5">
        <w:rPr>
          <w:color w:val="0F1115"/>
          <w:sz w:val="22"/>
          <w:szCs w:val="22"/>
          <w:shd w:val="clear" w:color="auto" w:fill="FFFFFF"/>
        </w:rPr>
        <w:t xml:space="preserve">, </w:t>
      </w:r>
      <w:proofErr w:type="spellStart"/>
      <w:r w:rsidRPr="006C7AF5">
        <w:rPr>
          <w:color w:val="0F1115"/>
          <w:sz w:val="22"/>
          <w:szCs w:val="22"/>
          <w:shd w:val="clear" w:color="auto" w:fill="FFFFFF"/>
        </w:rPr>
        <w:t>Изв</w:t>
      </w:r>
      <w:proofErr w:type="spellEnd"/>
      <w:r w:rsidRPr="006C7AF5">
        <w:rPr>
          <w:color w:val="0F1115"/>
          <w:sz w:val="22"/>
          <w:szCs w:val="22"/>
          <w:shd w:val="clear" w:color="auto" w:fill="FFFFFF"/>
        </w:rPr>
        <w:t xml:space="preserve">. РАН. Сер. физ. 74, 875 (2010). </w:t>
      </w:r>
    </w:p>
    <w:p w14:paraId="2852C0A3" w14:textId="25AA387F" w:rsidR="0095328F" w:rsidRPr="006C7AF5" w:rsidRDefault="006C7AF5" w:rsidP="006C7AF5">
      <w:pPr>
        <w:widowControl w:val="0"/>
        <w:ind w:firstLine="142"/>
        <w:jc w:val="both"/>
        <w:rPr>
          <w:sz w:val="22"/>
          <w:szCs w:val="22"/>
          <w:lang w:val="en-US"/>
        </w:rPr>
      </w:pPr>
      <w:r w:rsidRPr="006C7AF5">
        <w:rPr>
          <w:color w:val="0F1115"/>
          <w:sz w:val="22"/>
          <w:szCs w:val="22"/>
          <w:shd w:val="clear" w:color="auto" w:fill="FFFFFF"/>
        </w:rPr>
        <w:t xml:space="preserve">5. В. В. Варламов, А. И. Давыдов, </w:t>
      </w:r>
      <w:proofErr w:type="spellStart"/>
      <w:r w:rsidRPr="006C7AF5">
        <w:rPr>
          <w:color w:val="0F1115"/>
          <w:sz w:val="22"/>
          <w:szCs w:val="22"/>
          <w:shd w:val="clear" w:color="auto" w:fill="FFFFFF"/>
        </w:rPr>
        <w:t>Вестн</w:t>
      </w:r>
      <w:proofErr w:type="spellEnd"/>
      <w:r w:rsidRPr="006C7AF5">
        <w:rPr>
          <w:color w:val="0F1115"/>
          <w:sz w:val="22"/>
          <w:szCs w:val="22"/>
          <w:shd w:val="clear" w:color="auto" w:fill="FFFFFF"/>
        </w:rPr>
        <w:t xml:space="preserve">. </w:t>
      </w:r>
      <w:proofErr w:type="spellStart"/>
      <w:r w:rsidRPr="006C7AF5">
        <w:rPr>
          <w:color w:val="0F1115"/>
          <w:sz w:val="22"/>
          <w:szCs w:val="22"/>
          <w:shd w:val="clear" w:color="auto" w:fill="FFFFFF"/>
        </w:rPr>
        <w:t>Моск</w:t>
      </w:r>
      <w:proofErr w:type="spellEnd"/>
      <w:r w:rsidRPr="006C7AF5">
        <w:rPr>
          <w:color w:val="0F1115"/>
          <w:sz w:val="22"/>
          <w:szCs w:val="22"/>
          <w:shd w:val="clear" w:color="auto" w:fill="FFFFFF"/>
        </w:rPr>
        <w:t xml:space="preserve">. ун-та. Физ. Астрон. 79 (2) 2420201 (2024).  </w:t>
      </w:r>
    </w:p>
    <w:sectPr w:rsidR="0095328F" w:rsidRPr="006C7AF5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54F5" w14:textId="77777777" w:rsidR="00995D35" w:rsidRDefault="00995D35">
      <w:r>
        <w:separator/>
      </w:r>
    </w:p>
  </w:endnote>
  <w:endnote w:type="continuationSeparator" w:id="0">
    <w:p w14:paraId="2C4BDBE3" w14:textId="77777777" w:rsidR="00995D35" w:rsidRDefault="0099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2803" w14:textId="77777777" w:rsidR="00995D35" w:rsidRDefault="00995D35">
      <w:r>
        <w:separator/>
      </w:r>
    </w:p>
  </w:footnote>
  <w:footnote w:type="continuationSeparator" w:id="0">
    <w:p w14:paraId="3C3BF46C" w14:textId="77777777" w:rsidR="00995D35" w:rsidRDefault="0099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1F6"/>
    <w:multiLevelType w:val="hybridMultilevel"/>
    <w:tmpl w:val="6726A3EA"/>
    <w:lvl w:ilvl="0" w:tplc="FFFFFFF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1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3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1471702250">
    <w:abstractNumId w:val="4"/>
  </w:num>
  <w:num w:numId="2" w16cid:durableId="1049567841">
    <w:abstractNumId w:val="7"/>
  </w:num>
  <w:num w:numId="3" w16cid:durableId="589119768">
    <w:abstractNumId w:val="18"/>
  </w:num>
  <w:num w:numId="4" w16cid:durableId="691033784">
    <w:abstractNumId w:val="9"/>
  </w:num>
  <w:num w:numId="5" w16cid:durableId="1622955221">
    <w:abstractNumId w:val="12"/>
  </w:num>
  <w:num w:numId="6" w16cid:durableId="575822037">
    <w:abstractNumId w:val="6"/>
  </w:num>
  <w:num w:numId="7" w16cid:durableId="1426263669">
    <w:abstractNumId w:val="3"/>
  </w:num>
  <w:num w:numId="8" w16cid:durableId="1646816828">
    <w:abstractNumId w:val="13"/>
  </w:num>
  <w:num w:numId="9" w16cid:durableId="370765186">
    <w:abstractNumId w:val="11"/>
  </w:num>
  <w:num w:numId="10" w16cid:durableId="696269734">
    <w:abstractNumId w:val="5"/>
  </w:num>
  <w:num w:numId="11" w16cid:durableId="1469863728">
    <w:abstractNumId w:val="14"/>
  </w:num>
  <w:num w:numId="12" w16cid:durableId="1514497052">
    <w:abstractNumId w:val="17"/>
  </w:num>
  <w:num w:numId="13" w16cid:durableId="1588003566">
    <w:abstractNumId w:val="1"/>
  </w:num>
  <w:num w:numId="14" w16cid:durableId="1602908663">
    <w:abstractNumId w:val="8"/>
  </w:num>
  <w:num w:numId="15" w16cid:durableId="1905988513">
    <w:abstractNumId w:val="16"/>
  </w:num>
  <w:num w:numId="16" w16cid:durableId="801581912">
    <w:abstractNumId w:val="10"/>
  </w:num>
  <w:num w:numId="17" w16cid:durableId="175996523">
    <w:abstractNumId w:val="15"/>
  </w:num>
  <w:num w:numId="18" w16cid:durableId="1787653999">
    <w:abstractNumId w:val="2"/>
  </w:num>
  <w:num w:numId="19" w16cid:durableId="158375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4A11"/>
    <w:rsid w:val="00086F95"/>
    <w:rsid w:val="000977C3"/>
    <w:rsid w:val="000A34D9"/>
    <w:rsid w:val="000B0E0B"/>
    <w:rsid w:val="000E19E0"/>
    <w:rsid w:val="000E45AB"/>
    <w:rsid w:val="000F02A9"/>
    <w:rsid w:val="000F0F1B"/>
    <w:rsid w:val="000F5F5E"/>
    <w:rsid w:val="00111BF1"/>
    <w:rsid w:val="00114E8F"/>
    <w:rsid w:val="00125483"/>
    <w:rsid w:val="001372FD"/>
    <w:rsid w:val="001606DE"/>
    <w:rsid w:val="001909D9"/>
    <w:rsid w:val="00195489"/>
    <w:rsid w:val="001D0FBD"/>
    <w:rsid w:val="001E0498"/>
    <w:rsid w:val="001E5799"/>
    <w:rsid w:val="001F10E2"/>
    <w:rsid w:val="001F2AFA"/>
    <w:rsid w:val="00201B48"/>
    <w:rsid w:val="00220D01"/>
    <w:rsid w:val="00256220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B00BB"/>
    <w:rsid w:val="003D61EB"/>
    <w:rsid w:val="003E6A2E"/>
    <w:rsid w:val="003F137F"/>
    <w:rsid w:val="00412D21"/>
    <w:rsid w:val="00424500"/>
    <w:rsid w:val="00432F50"/>
    <w:rsid w:val="004346DD"/>
    <w:rsid w:val="00446617"/>
    <w:rsid w:val="00451BA6"/>
    <w:rsid w:val="00451F02"/>
    <w:rsid w:val="00454CBE"/>
    <w:rsid w:val="004A093B"/>
    <w:rsid w:val="004A0C12"/>
    <w:rsid w:val="004A0D87"/>
    <w:rsid w:val="004A1FD8"/>
    <w:rsid w:val="004A2EB5"/>
    <w:rsid w:val="004A4B52"/>
    <w:rsid w:val="004D664B"/>
    <w:rsid w:val="004E0912"/>
    <w:rsid w:val="004E5CE2"/>
    <w:rsid w:val="004E7AAD"/>
    <w:rsid w:val="004F4937"/>
    <w:rsid w:val="005069D6"/>
    <w:rsid w:val="005138D5"/>
    <w:rsid w:val="00514D91"/>
    <w:rsid w:val="0051593A"/>
    <w:rsid w:val="0055103F"/>
    <w:rsid w:val="0057209F"/>
    <w:rsid w:val="00575998"/>
    <w:rsid w:val="005835D2"/>
    <w:rsid w:val="00592310"/>
    <w:rsid w:val="005968B7"/>
    <w:rsid w:val="005B727C"/>
    <w:rsid w:val="005D4246"/>
    <w:rsid w:val="005E0DDF"/>
    <w:rsid w:val="005F69A3"/>
    <w:rsid w:val="00606E46"/>
    <w:rsid w:val="00621882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C7AF5"/>
    <w:rsid w:val="006D50EE"/>
    <w:rsid w:val="006E2507"/>
    <w:rsid w:val="006F5870"/>
    <w:rsid w:val="007144BE"/>
    <w:rsid w:val="007160B3"/>
    <w:rsid w:val="00723184"/>
    <w:rsid w:val="00741D21"/>
    <w:rsid w:val="00752C82"/>
    <w:rsid w:val="007A3EC1"/>
    <w:rsid w:val="007B29C3"/>
    <w:rsid w:val="007C16EC"/>
    <w:rsid w:val="007D075F"/>
    <w:rsid w:val="007D1E21"/>
    <w:rsid w:val="007E5BF5"/>
    <w:rsid w:val="00803A95"/>
    <w:rsid w:val="00810E82"/>
    <w:rsid w:val="0084423F"/>
    <w:rsid w:val="00847CA5"/>
    <w:rsid w:val="00855A68"/>
    <w:rsid w:val="00865343"/>
    <w:rsid w:val="00886041"/>
    <w:rsid w:val="00894226"/>
    <w:rsid w:val="008B5576"/>
    <w:rsid w:val="008C2F30"/>
    <w:rsid w:val="008E0857"/>
    <w:rsid w:val="00905938"/>
    <w:rsid w:val="00922443"/>
    <w:rsid w:val="0092601A"/>
    <w:rsid w:val="00933234"/>
    <w:rsid w:val="009376A4"/>
    <w:rsid w:val="00943C9D"/>
    <w:rsid w:val="0095328F"/>
    <w:rsid w:val="009669D3"/>
    <w:rsid w:val="00972CD6"/>
    <w:rsid w:val="00973D21"/>
    <w:rsid w:val="00993B44"/>
    <w:rsid w:val="00995D35"/>
    <w:rsid w:val="009B1147"/>
    <w:rsid w:val="009E1859"/>
    <w:rsid w:val="009F0284"/>
    <w:rsid w:val="00A0730C"/>
    <w:rsid w:val="00A16EC8"/>
    <w:rsid w:val="00A51610"/>
    <w:rsid w:val="00A70A1E"/>
    <w:rsid w:val="00A81385"/>
    <w:rsid w:val="00A904E3"/>
    <w:rsid w:val="00A93592"/>
    <w:rsid w:val="00AA2C4F"/>
    <w:rsid w:val="00AB3D40"/>
    <w:rsid w:val="00AB6EAF"/>
    <w:rsid w:val="00AC0C40"/>
    <w:rsid w:val="00B0105E"/>
    <w:rsid w:val="00B040BD"/>
    <w:rsid w:val="00B14A81"/>
    <w:rsid w:val="00B22FDA"/>
    <w:rsid w:val="00B355EB"/>
    <w:rsid w:val="00B40532"/>
    <w:rsid w:val="00B41BC0"/>
    <w:rsid w:val="00B5640F"/>
    <w:rsid w:val="00B66DF7"/>
    <w:rsid w:val="00BA6F23"/>
    <w:rsid w:val="00BB1A18"/>
    <w:rsid w:val="00BB7870"/>
    <w:rsid w:val="00BE2F4F"/>
    <w:rsid w:val="00C20BBF"/>
    <w:rsid w:val="00C24669"/>
    <w:rsid w:val="00C41E72"/>
    <w:rsid w:val="00C575A2"/>
    <w:rsid w:val="00C6190D"/>
    <w:rsid w:val="00C62798"/>
    <w:rsid w:val="00C71EF7"/>
    <w:rsid w:val="00C72256"/>
    <w:rsid w:val="00C74D1B"/>
    <w:rsid w:val="00C76008"/>
    <w:rsid w:val="00C81DDD"/>
    <w:rsid w:val="00C8770A"/>
    <w:rsid w:val="00C92AA2"/>
    <w:rsid w:val="00CA3CD6"/>
    <w:rsid w:val="00CB04B4"/>
    <w:rsid w:val="00CD0CCD"/>
    <w:rsid w:val="00CE1CCE"/>
    <w:rsid w:val="00CE66DA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2B43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DC0E42"/>
    <w:rsid w:val="00DC4973"/>
    <w:rsid w:val="00E0152B"/>
    <w:rsid w:val="00E15CD8"/>
    <w:rsid w:val="00E21B4F"/>
    <w:rsid w:val="00E25BC8"/>
    <w:rsid w:val="00E471E1"/>
    <w:rsid w:val="00E50404"/>
    <w:rsid w:val="00E56B07"/>
    <w:rsid w:val="00E839A5"/>
    <w:rsid w:val="00E9065A"/>
    <w:rsid w:val="00E91D7F"/>
    <w:rsid w:val="00EB2664"/>
    <w:rsid w:val="00EE13D1"/>
    <w:rsid w:val="00EF267C"/>
    <w:rsid w:val="00F102DE"/>
    <w:rsid w:val="00F17CA3"/>
    <w:rsid w:val="00F31079"/>
    <w:rsid w:val="00F5226B"/>
    <w:rsid w:val="00F55765"/>
    <w:rsid w:val="00F56B2F"/>
    <w:rsid w:val="00F975E0"/>
    <w:rsid w:val="00FA7EDF"/>
    <w:rsid w:val="00FD292B"/>
    <w:rsid w:val="00FD4182"/>
    <w:rsid w:val="00FD7DC9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Placeholder Text"/>
    <w:basedOn w:val="a0"/>
    <w:uiPriority w:val="99"/>
    <w:semiHidden/>
    <w:rsid w:val="00C20BBF"/>
    <w:rPr>
      <w:color w:val="666666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84A11"/>
    <w:rPr>
      <w:color w:val="605E5C"/>
      <w:shd w:val="clear" w:color="auto" w:fill="E1DFDD"/>
    </w:rPr>
  </w:style>
  <w:style w:type="character" w:customStyle="1" w:styleId="t286pc">
    <w:name w:val="t286pc"/>
    <w:basedOn w:val="a0"/>
    <w:rsid w:val="003B00BB"/>
  </w:style>
  <w:style w:type="character" w:customStyle="1" w:styleId="s1">
    <w:name w:val="s1"/>
    <w:basedOn w:val="a0"/>
    <w:rsid w:val="00DC0E42"/>
    <w:rPr>
      <w:rFonts w:ascii="Times" w:hAnsi="Times" w:hint="default"/>
      <w:sz w:val="9"/>
      <w:szCs w:val="9"/>
    </w:rPr>
  </w:style>
  <w:style w:type="character" w:customStyle="1" w:styleId="s2">
    <w:name w:val="s2"/>
    <w:basedOn w:val="a0"/>
    <w:rsid w:val="00DC0E42"/>
    <w:rPr>
      <w:color w:val="0000FF"/>
    </w:rPr>
  </w:style>
  <w:style w:type="paragraph" w:customStyle="1" w:styleId="ds-markdown-paragraph">
    <w:name w:val="ds-markdown-paragraph"/>
    <w:basedOn w:val="a"/>
    <w:rsid w:val="00973D21"/>
    <w:pPr>
      <w:spacing w:before="100" w:beforeAutospacing="1" w:after="100" w:afterAutospacing="1"/>
    </w:pPr>
  </w:style>
  <w:style w:type="character" w:styleId="afd">
    <w:name w:val="Unresolved Mention"/>
    <w:basedOn w:val="a0"/>
    <w:uiPriority w:val="99"/>
    <w:semiHidden/>
    <w:unhideWhenUsed/>
    <w:rsid w:val="006C7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ds.iaea.org/exf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ПОЛОЖЕНИЕ</vt:lpstr>
      <vt:lpstr>ПОЛОЖЕНИЕ</vt:lpstr>
    </vt:vector>
  </TitlesOfParts>
  <Company>dvadi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СЦ Тензор Хабаровск</cp:lastModifiedBy>
  <cp:revision>8</cp:revision>
  <cp:lastPrinted>2005-10-17T04:02:00Z</cp:lastPrinted>
  <dcterms:created xsi:type="dcterms:W3CDTF">2026-06-03T05:27:00Z</dcterms:created>
  <dcterms:modified xsi:type="dcterms:W3CDTF">2026-06-15T22:30:00Z</dcterms:modified>
</cp:coreProperties>
</file>