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550C" w14:textId="53BC10A1" w:rsidR="005F130D" w:rsidRPr="005F130D" w:rsidRDefault="00743695" w:rsidP="00080ECC">
      <w:pPr>
        <w:pStyle w:val="p1"/>
        <w:jc w:val="center"/>
        <w:rPr>
          <w:rFonts w:ascii="Times New Roman" w:hAnsi="Times New Roman"/>
          <w:b/>
          <w:bCs/>
          <w:sz w:val="24"/>
          <w:szCs w:val="24"/>
          <w:lang w:val="en-US"/>
        </w:rPr>
      </w:pPr>
      <w:r>
        <w:rPr>
          <w:rFonts w:ascii="Times New Roman" w:hAnsi="Times New Roman"/>
          <w:b/>
          <w:bCs/>
          <w:sz w:val="24"/>
          <w:szCs w:val="24"/>
          <w:lang w:val="en-US"/>
        </w:rPr>
        <w:t xml:space="preserve">Investigation of nuclear deformation influence on anisotropic flows </w:t>
      </w:r>
      <w:r>
        <w:rPr>
          <w:rFonts w:ascii="Times New Roman" w:hAnsi="Times New Roman"/>
          <w:b/>
          <w:bCs/>
          <w:sz w:val="24"/>
          <w:szCs w:val="24"/>
          <w:lang w:val="en-US"/>
        </w:rPr>
        <w:br/>
        <w:t>in heavy-ion collisions at NICA energies</w:t>
      </w:r>
      <w:r w:rsidR="00502FA4" w:rsidRPr="005F130D">
        <w:rPr>
          <w:rFonts w:ascii="Times New Roman" w:hAnsi="Times New Roman"/>
          <w:b/>
          <w:bCs/>
          <w:sz w:val="24"/>
          <w:szCs w:val="24"/>
          <w:lang w:val="en-US"/>
        </w:rPr>
        <w:tab/>
      </w:r>
    </w:p>
    <w:p w14:paraId="4BC2A92D" w14:textId="07939FC3" w:rsidR="00502FA4" w:rsidRDefault="00502FA4" w:rsidP="00080ECC">
      <w:pPr>
        <w:spacing w:after="0"/>
        <w:jc w:val="both"/>
        <w:rPr>
          <w:lang w:val="en-US"/>
        </w:rPr>
      </w:pPr>
    </w:p>
    <w:p w14:paraId="4564A6C6" w14:textId="2D688547" w:rsidR="005F130D" w:rsidRDefault="005F130D" w:rsidP="00080ECC">
      <w:pPr>
        <w:spacing w:after="0"/>
        <w:jc w:val="center"/>
        <w:rPr>
          <w:rFonts w:eastAsia="Times New Roman" w:cs="Times New Roman"/>
          <w:b/>
          <w:bCs/>
          <w:sz w:val="24"/>
          <w:szCs w:val="24"/>
          <w:vertAlign w:val="superscript"/>
          <w:lang w:val="en-US" w:eastAsia="ru-RU"/>
        </w:rPr>
      </w:pPr>
      <w:r>
        <w:rPr>
          <w:rFonts w:eastAsia="Times New Roman" w:cs="Times New Roman"/>
          <w:b/>
          <w:bCs/>
          <w:sz w:val="24"/>
          <w:szCs w:val="24"/>
          <w:lang w:val="en-US" w:eastAsia="ru-RU"/>
        </w:rPr>
        <w:t>N. Bikmetov</w:t>
      </w:r>
      <w:r>
        <w:rPr>
          <w:rFonts w:eastAsia="Times New Roman" w:cs="Times New Roman"/>
          <w:b/>
          <w:bCs/>
          <w:sz w:val="24"/>
          <w:szCs w:val="24"/>
          <w:vertAlign w:val="superscript"/>
          <w:lang w:val="en-US" w:eastAsia="ru-RU"/>
        </w:rPr>
        <w:t>1</w:t>
      </w:r>
      <w:r>
        <w:rPr>
          <w:rFonts w:eastAsia="Times New Roman" w:cs="Times New Roman"/>
          <w:b/>
          <w:bCs/>
          <w:sz w:val="24"/>
          <w:szCs w:val="24"/>
          <w:lang w:val="en-US" w:eastAsia="ru-RU"/>
        </w:rPr>
        <w:t>, P. Parfenov</w:t>
      </w:r>
      <w:r>
        <w:rPr>
          <w:rFonts w:eastAsia="Times New Roman" w:cs="Times New Roman"/>
          <w:b/>
          <w:bCs/>
          <w:sz w:val="24"/>
          <w:szCs w:val="24"/>
          <w:vertAlign w:val="superscript"/>
          <w:lang w:val="en-US" w:eastAsia="ru-RU"/>
        </w:rPr>
        <w:t>1,2</w:t>
      </w:r>
      <w:r>
        <w:rPr>
          <w:rFonts w:eastAsia="Times New Roman" w:cs="Times New Roman"/>
          <w:b/>
          <w:bCs/>
          <w:sz w:val="24"/>
          <w:szCs w:val="24"/>
          <w:lang w:val="en-US" w:eastAsia="ru-RU"/>
        </w:rPr>
        <w:t>, A. Taranenko</w:t>
      </w:r>
      <w:r>
        <w:rPr>
          <w:rFonts w:eastAsia="Times New Roman" w:cs="Times New Roman"/>
          <w:b/>
          <w:bCs/>
          <w:sz w:val="24"/>
          <w:szCs w:val="24"/>
          <w:vertAlign w:val="superscript"/>
          <w:lang w:val="en-US" w:eastAsia="ru-RU"/>
        </w:rPr>
        <w:t>1,2</w:t>
      </w:r>
    </w:p>
    <w:p w14:paraId="1DCDB828" w14:textId="77777777" w:rsidR="005F130D" w:rsidRDefault="005F130D" w:rsidP="00080ECC">
      <w:pPr>
        <w:spacing w:after="0"/>
        <w:jc w:val="center"/>
        <w:rPr>
          <w:rFonts w:eastAsia="Times New Roman" w:cs="Times New Roman"/>
          <w:b/>
          <w:bCs/>
          <w:sz w:val="24"/>
          <w:szCs w:val="24"/>
          <w:lang w:val="en-US" w:eastAsia="ru-RU"/>
        </w:rPr>
      </w:pPr>
    </w:p>
    <w:p w14:paraId="115940C5" w14:textId="148F7C5B" w:rsidR="005F130D" w:rsidRPr="005F130D" w:rsidRDefault="005F130D" w:rsidP="00080ECC">
      <w:pPr>
        <w:widowControl w:val="0"/>
        <w:spacing w:after="0"/>
        <w:jc w:val="center"/>
        <w:rPr>
          <w:iCs/>
          <w:sz w:val="22"/>
          <w:lang w:val="en-US"/>
        </w:rPr>
      </w:pPr>
      <w:r w:rsidRPr="005F130D">
        <w:rPr>
          <w:iCs/>
          <w:sz w:val="22"/>
          <w:vertAlign w:val="superscript"/>
          <w:lang w:val="en-US"/>
        </w:rPr>
        <w:t>1</w:t>
      </w:r>
      <w:r>
        <w:rPr>
          <w:iCs/>
          <w:sz w:val="22"/>
          <w:lang w:val="en-US"/>
        </w:rPr>
        <w:t>Joint Institute for Nuclear Research (JINR), Laboratory of High Energy Physics, Dubna, Russia</w:t>
      </w:r>
    </w:p>
    <w:p w14:paraId="3219F576" w14:textId="77777777" w:rsidR="005F130D" w:rsidRDefault="005F130D" w:rsidP="00080ECC">
      <w:pPr>
        <w:spacing w:after="0"/>
        <w:jc w:val="center"/>
        <w:rPr>
          <w:iCs/>
          <w:sz w:val="22"/>
          <w:lang w:val="en-US"/>
        </w:rPr>
      </w:pPr>
      <w:r w:rsidRPr="005F130D">
        <w:rPr>
          <w:iCs/>
          <w:sz w:val="22"/>
          <w:vertAlign w:val="superscript"/>
          <w:lang w:val="en-US"/>
        </w:rPr>
        <w:t>2</w:t>
      </w:r>
      <w:r>
        <w:rPr>
          <w:iCs/>
          <w:sz w:val="22"/>
          <w:lang w:val="en-US"/>
        </w:rPr>
        <w:t xml:space="preserve">National Research Nuclear University </w:t>
      </w:r>
      <w:proofErr w:type="spellStart"/>
      <w:r>
        <w:rPr>
          <w:iCs/>
          <w:sz w:val="22"/>
          <w:lang w:val="en-US"/>
        </w:rPr>
        <w:t>MEPhI</w:t>
      </w:r>
      <w:proofErr w:type="spellEnd"/>
      <w:r>
        <w:rPr>
          <w:iCs/>
          <w:sz w:val="22"/>
          <w:lang w:val="en-US"/>
        </w:rPr>
        <w:t>, Moscow, Russia</w:t>
      </w:r>
    </w:p>
    <w:p w14:paraId="45916DB0" w14:textId="626EDFFD" w:rsidR="005F130D" w:rsidRPr="005F130D" w:rsidRDefault="005F130D" w:rsidP="00080ECC">
      <w:pPr>
        <w:spacing w:after="0"/>
        <w:jc w:val="center"/>
        <w:rPr>
          <w:lang w:val="en-US"/>
        </w:rPr>
      </w:pPr>
      <w:r>
        <w:rPr>
          <w:iCs/>
          <w:sz w:val="22"/>
          <w:lang w:val="en-US"/>
        </w:rPr>
        <w:t xml:space="preserve">E-mail: </w:t>
      </w:r>
      <w:hyperlink r:id="rId5" w:history="1">
        <w:r w:rsidRPr="008E0C2F">
          <w:rPr>
            <w:rStyle w:val="ae"/>
            <w:iCs/>
            <w:sz w:val="22"/>
            <w:lang w:val="en-US"/>
          </w:rPr>
          <w:t>bikmetov@jinr.ru</w:t>
        </w:r>
      </w:hyperlink>
      <w:r>
        <w:rPr>
          <w:iCs/>
          <w:sz w:val="22"/>
          <w:lang w:val="en-US"/>
        </w:rPr>
        <w:t xml:space="preserve"> </w:t>
      </w:r>
      <w:r w:rsidRPr="005F130D">
        <w:rPr>
          <w:iCs/>
          <w:sz w:val="22"/>
          <w:lang w:val="en-US"/>
        </w:rPr>
        <w:br/>
      </w:r>
    </w:p>
    <w:p w14:paraId="6E64D8EF" w14:textId="77777777" w:rsidR="005F130D" w:rsidRPr="005F130D" w:rsidRDefault="005F130D" w:rsidP="00080ECC">
      <w:pPr>
        <w:spacing w:after="0"/>
        <w:jc w:val="both"/>
        <w:rPr>
          <w:lang w:val="en-US"/>
        </w:rPr>
      </w:pPr>
    </w:p>
    <w:p w14:paraId="3DB515D1" w14:textId="79E2BADB" w:rsidR="00502FA4" w:rsidRPr="005F130D" w:rsidRDefault="00502FA4" w:rsidP="00080ECC">
      <w:pPr>
        <w:widowControl w:val="0"/>
        <w:spacing w:after="0"/>
        <w:ind w:firstLine="425"/>
        <w:jc w:val="both"/>
        <w:rPr>
          <w:rFonts w:eastAsia="Times New Roman" w:cs="Times New Roman"/>
          <w:sz w:val="24"/>
          <w:szCs w:val="24"/>
          <w:lang w:val="en-US" w:eastAsia="ru-RU"/>
        </w:rPr>
      </w:pPr>
      <w:r w:rsidRPr="005F130D">
        <w:rPr>
          <w:rFonts w:eastAsia="Times New Roman" w:cs="Times New Roman"/>
          <w:sz w:val="24"/>
          <w:szCs w:val="24"/>
          <w:lang w:val="en-US" w:eastAsia="ru-RU"/>
        </w:rPr>
        <w:t>For deformed nuclei, different orientations of the projectile and target lead to different overlap regions, participant eccentricities, spectator configurations and initial density profiles. In this work, we study the influence of nuclear deformation on the initial collision geometry, anisotropic flow, and correlations between flow harmonics at collision energies relevant to the MPD experiment at NICA</w:t>
      </w:r>
      <w:r w:rsidR="005F130D">
        <w:rPr>
          <w:rFonts w:eastAsia="Times New Roman" w:cs="Times New Roman"/>
          <w:sz w:val="24"/>
          <w:szCs w:val="24"/>
          <w:lang w:val="en-US" w:eastAsia="ru-RU"/>
        </w:rPr>
        <w:t xml:space="preserve"> [1]</w:t>
      </w:r>
      <w:r w:rsidRPr="005F130D">
        <w:rPr>
          <w:rFonts w:eastAsia="Times New Roman" w:cs="Times New Roman"/>
          <w:sz w:val="24"/>
          <w:szCs w:val="24"/>
          <w:lang w:val="en-US" w:eastAsia="ru-RU"/>
        </w:rPr>
        <w:t>. The analysis is performed using model data from the JAM transport model</w:t>
      </w:r>
      <w:r w:rsidR="00080ECC">
        <w:rPr>
          <w:rFonts w:eastAsia="Times New Roman" w:cs="Times New Roman"/>
          <w:sz w:val="24"/>
          <w:szCs w:val="24"/>
          <w:lang w:val="en-US" w:eastAsia="ru-RU"/>
        </w:rPr>
        <w:t xml:space="preserve"> [2]</w:t>
      </w:r>
      <w:r w:rsidRPr="005F130D">
        <w:rPr>
          <w:rFonts w:eastAsia="Times New Roman" w:cs="Times New Roman"/>
          <w:sz w:val="24"/>
          <w:szCs w:val="24"/>
          <w:lang w:val="en-US" w:eastAsia="ru-RU"/>
        </w:rPr>
        <w:t xml:space="preserve"> and the Monte Carlo Glauber model</w:t>
      </w:r>
      <w:r w:rsidR="00080ECC">
        <w:rPr>
          <w:rFonts w:eastAsia="Times New Roman" w:cs="Times New Roman"/>
          <w:sz w:val="24"/>
          <w:szCs w:val="24"/>
          <w:lang w:val="en-US" w:eastAsia="ru-RU"/>
        </w:rPr>
        <w:t xml:space="preserve"> [3]</w:t>
      </w:r>
      <w:r w:rsidRPr="005F130D">
        <w:rPr>
          <w:rFonts w:eastAsia="Times New Roman" w:cs="Times New Roman"/>
          <w:sz w:val="24"/>
          <w:szCs w:val="24"/>
          <w:lang w:val="en-US" w:eastAsia="ru-RU"/>
        </w:rPr>
        <w:t>. Different deformation configurations and mutual orientations of the colliding nuclei are considered to investigate their effects on the initial anisotropy of the system, charged-particle production, and collision geometry. For each configuration the directed (v1), elliptic (v2), and triangular (v3) flow coefficients were measured. Furthermore, correlations between different flow harmonics are analyzed in order to estimate the sensitivity of collective observables to deformation of the colliding nuclei.</w:t>
      </w:r>
    </w:p>
    <w:p w14:paraId="0FAD3AD9" w14:textId="6D68F31D" w:rsidR="00A01730" w:rsidRDefault="00A01730" w:rsidP="00080ECC">
      <w:pPr>
        <w:spacing w:after="0"/>
        <w:rPr>
          <w:lang w:val="en-US"/>
        </w:rPr>
      </w:pPr>
    </w:p>
    <w:p w14:paraId="09D4456D" w14:textId="4B35AB12" w:rsidR="00080ECC" w:rsidRPr="00080ECC" w:rsidRDefault="00080ECC" w:rsidP="00080ECC">
      <w:pPr>
        <w:widowControl w:val="0"/>
        <w:spacing w:after="0"/>
        <w:jc w:val="center"/>
        <w:rPr>
          <w:b/>
          <w:bCs/>
          <w:sz w:val="22"/>
          <w:lang w:val="en-US"/>
        </w:rPr>
      </w:pPr>
      <w:r>
        <w:rPr>
          <w:b/>
          <w:bCs/>
          <w:sz w:val="22"/>
          <w:lang w:val="en-US"/>
        </w:rPr>
        <w:t>References</w:t>
      </w:r>
    </w:p>
    <w:p w14:paraId="6E439FA9" w14:textId="3351079D" w:rsidR="00080ECC" w:rsidRDefault="00080ECC" w:rsidP="00080ECC">
      <w:pPr>
        <w:spacing w:after="0"/>
        <w:rPr>
          <w:lang w:val="en-US"/>
        </w:rPr>
      </w:pPr>
    </w:p>
    <w:p w14:paraId="469DD732" w14:textId="64F0B87D" w:rsidR="00080ECC" w:rsidRDefault="00080ECC" w:rsidP="00080ECC">
      <w:pPr>
        <w:pStyle w:val="a7"/>
        <w:widowControl w:val="0"/>
        <w:numPr>
          <w:ilvl w:val="0"/>
          <w:numId w:val="1"/>
        </w:numPr>
        <w:spacing w:after="0"/>
        <w:ind w:left="0" w:firstLine="426"/>
        <w:contextualSpacing w:val="0"/>
        <w:jc w:val="both"/>
        <w:rPr>
          <w:rFonts w:eastAsia="Times New Roman" w:cs="Times New Roman"/>
          <w:sz w:val="22"/>
          <w:lang w:val="en-US"/>
        </w:rPr>
      </w:pPr>
      <w:r w:rsidRPr="00080ECC">
        <w:rPr>
          <w:rFonts w:eastAsia="Times New Roman" w:cs="Times New Roman"/>
          <w:sz w:val="22"/>
          <w:lang w:val="en-US"/>
        </w:rPr>
        <w:t xml:space="preserve">V. Abgaryan et al. (MPD Collaboration), Eur. Phys. J. A </w:t>
      </w:r>
      <w:r w:rsidRPr="00743695">
        <w:rPr>
          <w:rFonts w:eastAsia="Times New Roman" w:cs="Times New Roman"/>
          <w:b/>
          <w:bCs/>
          <w:sz w:val="22"/>
          <w:lang w:val="en-US"/>
        </w:rPr>
        <w:t>58</w:t>
      </w:r>
      <w:r w:rsidRPr="00080ECC">
        <w:rPr>
          <w:rFonts w:eastAsia="Times New Roman" w:cs="Times New Roman"/>
          <w:sz w:val="22"/>
          <w:lang w:val="en-US"/>
        </w:rPr>
        <w:t>, 140 (2022).</w:t>
      </w:r>
    </w:p>
    <w:p w14:paraId="01E28348" w14:textId="10616CFE" w:rsidR="00080ECC" w:rsidRPr="00047B7F" w:rsidRDefault="00080ECC" w:rsidP="00080ECC">
      <w:pPr>
        <w:pStyle w:val="a7"/>
        <w:widowControl w:val="0"/>
        <w:numPr>
          <w:ilvl w:val="0"/>
          <w:numId w:val="1"/>
        </w:numPr>
        <w:spacing w:after="0"/>
        <w:ind w:left="0" w:firstLine="426"/>
        <w:contextualSpacing w:val="0"/>
        <w:jc w:val="both"/>
        <w:rPr>
          <w:rFonts w:eastAsia="Times New Roman" w:cs="Times New Roman"/>
          <w:sz w:val="22"/>
          <w:lang w:val="en-US"/>
        </w:rPr>
      </w:pPr>
      <w:r w:rsidRPr="00080ECC">
        <w:rPr>
          <w:rFonts w:eastAsia="Times New Roman" w:cs="Times New Roman"/>
          <w:sz w:val="22"/>
          <w:lang w:val="en-US"/>
        </w:rPr>
        <w:t xml:space="preserve">Y. Nara, A. Ohnishi, Phys. </w:t>
      </w:r>
      <w:proofErr w:type="spellStart"/>
      <w:r w:rsidRPr="00080ECC">
        <w:rPr>
          <w:rFonts w:eastAsia="Times New Roman" w:cs="Times New Roman"/>
          <w:sz w:val="22"/>
        </w:rPr>
        <w:t>Rev</w:t>
      </w:r>
      <w:proofErr w:type="spellEnd"/>
      <w:r w:rsidRPr="00080ECC">
        <w:rPr>
          <w:rFonts w:eastAsia="Times New Roman" w:cs="Times New Roman"/>
          <w:sz w:val="22"/>
        </w:rPr>
        <w:t xml:space="preserve">. C </w:t>
      </w:r>
      <w:r w:rsidRPr="00743695">
        <w:rPr>
          <w:rFonts w:eastAsia="Times New Roman" w:cs="Times New Roman"/>
          <w:b/>
          <w:bCs/>
          <w:sz w:val="22"/>
        </w:rPr>
        <w:t>105</w:t>
      </w:r>
      <w:r w:rsidRPr="00080ECC">
        <w:rPr>
          <w:rFonts w:eastAsia="Times New Roman" w:cs="Times New Roman"/>
          <w:sz w:val="22"/>
        </w:rPr>
        <w:t>, 014911 (2022).</w:t>
      </w:r>
    </w:p>
    <w:p w14:paraId="049F0E97" w14:textId="62F3264C" w:rsidR="00047B7F" w:rsidRPr="00080ECC" w:rsidRDefault="00047B7F" w:rsidP="00080ECC">
      <w:pPr>
        <w:pStyle w:val="a7"/>
        <w:widowControl w:val="0"/>
        <w:numPr>
          <w:ilvl w:val="0"/>
          <w:numId w:val="1"/>
        </w:numPr>
        <w:spacing w:after="0"/>
        <w:ind w:left="0" w:firstLine="426"/>
        <w:contextualSpacing w:val="0"/>
        <w:jc w:val="both"/>
        <w:rPr>
          <w:rFonts w:eastAsia="Times New Roman" w:cs="Times New Roman"/>
          <w:sz w:val="22"/>
          <w:lang w:val="en-US"/>
        </w:rPr>
      </w:pPr>
      <w:r w:rsidRPr="00047B7F">
        <w:rPr>
          <w:rFonts w:eastAsia="Times New Roman" w:cs="Times New Roman"/>
          <w:sz w:val="22"/>
          <w:lang w:val="en-US"/>
        </w:rPr>
        <w:t xml:space="preserve">C. Loizides, J. Nagle, P. Steinberg, </w:t>
      </w:r>
      <w:proofErr w:type="spellStart"/>
      <w:r w:rsidRPr="00047B7F">
        <w:rPr>
          <w:rFonts w:eastAsia="Times New Roman" w:cs="Times New Roman"/>
          <w:sz w:val="22"/>
          <w:lang w:val="en-US"/>
        </w:rPr>
        <w:t>SoftwareX</w:t>
      </w:r>
      <w:proofErr w:type="spellEnd"/>
      <w:r w:rsidRPr="00047B7F">
        <w:rPr>
          <w:rFonts w:eastAsia="Times New Roman" w:cs="Times New Roman"/>
          <w:sz w:val="22"/>
          <w:lang w:val="en-US"/>
        </w:rPr>
        <w:t xml:space="preserve"> </w:t>
      </w:r>
      <w:r w:rsidRPr="00743695">
        <w:rPr>
          <w:rFonts w:eastAsia="Times New Roman" w:cs="Times New Roman"/>
          <w:b/>
          <w:bCs/>
          <w:sz w:val="22"/>
          <w:lang w:val="en-US"/>
        </w:rPr>
        <w:t>1–2</w:t>
      </w:r>
      <w:r w:rsidRPr="00047B7F">
        <w:rPr>
          <w:rFonts w:eastAsia="Times New Roman" w:cs="Times New Roman"/>
          <w:sz w:val="22"/>
          <w:lang w:val="en-US"/>
        </w:rPr>
        <w:t>, 13 (2015).</w:t>
      </w:r>
    </w:p>
    <w:sectPr w:rsidR="00047B7F" w:rsidRPr="00080EC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0000000000000000000"/>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43D9E"/>
    <w:multiLevelType w:val="hybridMultilevel"/>
    <w:tmpl w:val="1F96160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74858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08"/>
    <w:rsid w:val="00047B7F"/>
    <w:rsid w:val="00053C5C"/>
    <w:rsid w:val="00080ECC"/>
    <w:rsid w:val="00221308"/>
    <w:rsid w:val="00502FA4"/>
    <w:rsid w:val="005F130D"/>
    <w:rsid w:val="006C0B77"/>
    <w:rsid w:val="006F2AE4"/>
    <w:rsid w:val="00743695"/>
    <w:rsid w:val="008242FF"/>
    <w:rsid w:val="00870751"/>
    <w:rsid w:val="00910B8B"/>
    <w:rsid w:val="00922C48"/>
    <w:rsid w:val="00A01730"/>
    <w:rsid w:val="00B549B3"/>
    <w:rsid w:val="00B915B7"/>
    <w:rsid w:val="00BD1347"/>
    <w:rsid w:val="00D848D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6299"/>
  <w15:chartTrackingRefBased/>
  <w15:docId w15:val="{220BA85E-26BB-42F8-BD42-FFF7DDFA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213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213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2130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2130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2130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213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2130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2130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2130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30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2130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2130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2130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2130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2130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2130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2130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21308"/>
    <w:rPr>
      <w:rFonts w:eastAsiaTheme="majorEastAsia" w:cstheme="majorBidi"/>
      <w:color w:val="272727" w:themeColor="text1" w:themeTint="D8"/>
      <w:sz w:val="28"/>
    </w:rPr>
  </w:style>
  <w:style w:type="paragraph" w:styleId="a3">
    <w:name w:val="Title"/>
    <w:basedOn w:val="a"/>
    <w:next w:val="a"/>
    <w:link w:val="a4"/>
    <w:uiPriority w:val="10"/>
    <w:qFormat/>
    <w:rsid w:val="0022130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13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130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213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1308"/>
    <w:pPr>
      <w:spacing w:before="160"/>
      <w:jc w:val="center"/>
    </w:pPr>
    <w:rPr>
      <w:i/>
      <w:iCs/>
      <w:color w:val="404040" w:themeColor="text1" w:themeTint="BF"/>
    </w:rPr>
  </w:style>
  <w:style w:type="character" w:customStyle="1" w:styleId="22">
    <w:name w:val="Цитата 2 Знак"/>
    <w:basedOn w:val="a0"/>
    <w:link w:val="21"/>
    <w:uiPriority w:val="29"/>
    <w:rsid w:val="00221308"/>
    <w:rPr>
      <w:rFonts w:ascii="Times New Roman" w:hAnsi="Times New Roman"/>
      <w:i/>
      <w:iCs/>
      <w:color w:val="404040" w:themeColor="text1" w:themeTint="BF"/>
      <w:sz w:val="28"/>
    </w:rPr>
  </w:style>
  <w:style w:type="paragraph" w:styleId="a7">
    <w:name w:val="List Paragraph"/>
    <w:basedOn w:val="a"/>
    <w:link w:val="a8"/>
    <w:uiPriority w:val="34"/>
    <w:qFormat/>
    <w:rsid w:val="00221308"/>
    <w:pPr>
      <w:ind w:left="720"/>
      <w:contextualSpacing/>
    </w:pPr>
  </w:style>
  <w:style w:type="character" w:styleId="a9">
    <w:name w:val="Intense Emphasis"/>
    <w:basedOn w:val="a0"/>
    <w:uiPriority w:val="21"/>
    <w:qFormat/>
    <w:rsid w:val="00221308"/>
    <w:rPr>
      <w:i/>
      <w:iCs/>
      <w:color w:val="2E74B5" w:themeColor="accent1" w:themeShade="BF"/>
    </w:rPr>
  </w:style>
  <w:style w:type="paragraph" w:styleId="aa">
    <w:name w:val="Intense Quote"/>
    <w:basedOn w:val="a"/>
    <w:next w:val="a"/>
    <w:link w:val="ab"/>
    <w:uiPriority w:val="30"/>
    <w:qFormat/>
    <w:rsid w:val="002213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221308"/>
    <w:rPr>
      <w:rFonts w:ascii="Times New Roman" w:hAnsi="Times New Roman"/>
      <w:i/>
      <w:iCs/>
      <w:color w:val="2E74B5" w:themeColor="accent1" w:themeShade="BF"/>
      <w:sz w:val="28"/>
    </w:rPr>
  </w:style>
  <w:style w:type="character" w:styleId="ac">
    <w:name w:val="Intense Reference"/>
    <w:basedOn w:val="a0"/>
    <w:uiPriority w:val="32"/>
    <w:qFormat/>
    <w:rsid w:val="00221308"/>
    <w:rPr>
      <w:b/>
      <w:bCs/>
      <w:smallCaps/>
      <w:color w:val="2E74B5" w:themeColor="accent1" w:themeShade="BF"/>
      <w:spacing w:val="5"/>
    </w:rPr>
  </w:style>
  <w:style w:type="character" w:styleId="ad">
    <w:name w:val="Placeholder Text"/>
    <w:basedOn w:val="a0"/>
    <w:uiPriority w:val="99"/>
    <w:semiHidden/>
    <w:rsid w:val="00BD1347"/>
    <w:rPr>
      <w:color w:val="666666"/>
    </w:rPr>
  </w:style>
  <w:style w:type="paragraph" w:customStyle="1" w:styleId="p1">
    <w:name w:val="p1"/>
    <w:basedOn w:val="a"/>
    <w:rsid w:val="005F130D"/>
    <w:pPr>
      <w:spacing w:after="0"/>
    </w:pPr>
    <w:rPr>
      <w:rFonts w:ascii="Helvetica" w:eastAsia="Times New Roman" w:hAnsi="Helvetica" w:cs="Times New Roman"/>
      <w:color w:val="000000"/>
      <w:sz w:val="21"/>
      <w:szCs w:val="21"/>
      <w:lang w:eastAsia="ru-RU"/>
    </w:rPr>
  </w:style>
  <w:style w:type="character" w:styleId="ae">
    <w:name w:val="Hyperlink"/>
    <w:basedOn w:val="a0"/>
    <w:uiPriority w:val="99"/>
    <w:unhideWhenUsed/>
    <w:rsid w:val="005F130D"/>
    <w:rPr>
      <w:color w:val="0563C1" w:themeColor="hyperlink"/>
      <w:u w:val="single"/>
    </w:rPr>
  </w:style>
  <w:style w:type="character" w:styleId="af">
    <w:name w:val="Unresolved Mention"/>
    <w:basedOn w:val="a0"/>
    <w:uiPriority w:val="99"/>
    <w:semiHidden/>
    <w:unhideWhenUsed/>
    <w:rsid w:val="005F130D"/>
    <w:rPr>
      <w:color w:val="605E5C"/>
      <w:shd w:val="clear" w:color="auto" w:fill="E1DFDD"/>
    </w:rPr>
  </w:style>
  <w:style w:type="character" w:customStyle="1" w:styleId="a8">
    <w:name w:val="Абзац списка Знак"/>
    <w:basedOn w:val="a0"/>
    <w:link w:val="a7"/>
    <w:uiPriority w:val="34"/>
    <w:locked/>
    <w:rsid w:val="00080EC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ikmetov@jin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1</Pages>
  <Words>241</Words>
  <Characters>1375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Bikmetov</dc:creator>
  <cp:keywords/>
  <dc:description/>
  <cp:lastModifiedBy>СЦ Тензор Хабаровск</cp:lastModifiedBy>
  <cp:revision>6</cp:revision>
  <dcterms:created xsi:type="dcterms:W3CDTF">2026-05-30T10:33:00Z</dcterms:created>
  <dcterms:modified xsi:type="dcterms:W3CDTF">2026-06-29T09:41:00Z</dcterms:modified>
</cp:coreProperties>
</file>