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5952" w14:textId="277D975A" w:rsidR="00DD4228" w:rsidRDefault="00DB3791" w:rsidP="001B71EE">
      <w:pPr>
        <w:pStyle w:val="1"/>
        <w:spacing w:before="73"/>
        <w:ind w:right="8"/>
        <w:rPr>
          <w:sz w:val="24"/>
          <w:szCs w:val="24"/>
        </w:rPr>
      </w:pPr>
      <w:r w:rsidRPr="003269A5">
        <w:rPr>
          <w:sz w:val="24"/>
          <w:szCs w:val="24"/>
        </w:rPr>
        <w:t>Моделирование</w:t>
      </w:r>
      <w:r w:rsidR="00317529" w:rsidRPr="003269A5">
        <w:rPr>
          <w:spacing w:val="-10"/>
          <w:sz w:val="24"/>
          <w:szCs w:val="24"/>
        </w:rPr>
        <w:t xml:space="preserve"> </w:t>
      </w:r>
      <w:r w:rsidRPr="003269A5">
        <w:rPr>
          <w:sz w:val="24"/>
          <w:szCs w:val="24"/>
        </w:rPr>
        <w:t>кумулятивных</w:t>
      </w:r>
      <w:r w:rsidR="00317529" w:rsidRPr="003269A5">
        <w:rPr>
          <w:spacing w:val="-7"/>
          <w:sz w:val="24"/>
          <w:szCs w:val="24"/>
        </w:rPr>
        <w:t xml:space="preserve"> </w:t>
      </w:r>
      <w:r w:rsidRPr="003269A5">
        <w:rPr>
          <w:sz w:val="24"/>
          <w:szCs w:val="24"/>
        </w:rPr>
        <w:t>эффектов</w:t>
      </w:r>
      <w:r w:rsidR="00317529" w:rsidRPr="003269A5">
        <w:rPr>
          <w:spacing w:val="-7"/>
          <w:sz w:val="24"/>
          <w:szCs w:val="24"/>
        </w:rPr>
        <w:t xml:space="preserve"> </w:t>
      </w:r>
      <w:r w:rsidRPr="003269A5">
        <w:rPr>
          <w:sz w:val="24"/>
          <w:szCs w:val="24"/>
        </w:rPr>
        <w:t>в</w:t>
      </w:r>
      <w:r w:rsidR="00317529" w:rsidRPr="003269A5">
        <w:rPr>
          <w:spacing w:val="-7"/>
          <w:sz w:val="24"/>
          <w:szCs w:val="24"/>
        </w:rPr>
        <w:t xml:space="preserve"> </w:t>
      </w:r>
      <w:r w:rsidRPr="003269A5">
        <w:rPr>
          <w:sz w:val="24"/>
          <w:szCs w:val="24"/>
        </w:rPr>
        <w:t>столкновениях</w:t>
      </w:r>
      <w:r w:rsidR="00317529" w:rsidRPr="003269A5">
        <w:rPr>
          <w:spacing w:val="-7"/>
          <w:sz w:val="24"/>
          <w:szCs w:val="24"/>
        </w:rPr>
        <w:t xml:space="preserve"> </w:t>
      </w:r>
      <w:r w:rsidRPr="003269A5">
        <w:rPr>
          <w:sz w:val="24"/>
          <w:szCs w:val="24"/>
        </w:rPr>
        <w:t xml:space="preserve">тяжелых ионов </w:t>
      </w:r>
      <w:r>
        <w:rPr>
          <w:sz w:val="24"/>
          <w:szCs w:val="24"/>
        </w:rPr>
        <w:br/>
      </w:r>
      <w:r w:rsidRPr="003269A5">
        <w:rPr>
          <w:sz w:val="24"/>
          <w:szCs w:val="24"/>
        </w:rPr>
        <w:t>при энергиях коллайдера</w:t>
      </w:r>
      <w:r w:rsidR="00317529" w:rsidRPr="003269A5">
        <w:rPr>
          <w:sz w:val="24"/>
          <w:szCs w:val="24"/>
        </w:rPr>
        <w:t xml:space="preserve"> NICA</w:t>
      </w:r>
    </w:p>
    <w:p w14:paraId="4DDE181F" w14:textId="77777777" w:rsidR="009D086D" w:rsidRPr="003269A5" w:rsidRDefault="009D086D" w:rsidP="001B71EE">
      <w:pPr>
        <w:pStyle w:val="1"/>
        <w:ind w:left="0"/>
        <w:rPr>
          <w:sz w:val="24"/>
          <w:szCs w:val="24"/>
        </w:rPr>
      </w:pPr>
    </w:p>
    <w:p w14:paraId="01E168CA" w14:textId="53D5C259" w:rsidR="009D086D" w:rsidRDefault="00317529" w:rsidP="001B71EE">
      <w:pPr>
        <w:pStyle w:val="a3"/>
        <w:ind w:left="0" w:firstLine="0"/>
        <w:jc w:val="center"/>
        <w:rPr>
          <w:b/>
          <w:bCs/>
          <w:spacing w:val="-2"/>
          <w:sz w:val="24"/>
          <w:szCs w:val="24"/>
        </w:rPr>
      </w:pPr>
      <w:r w:rsidRPr="009D086D">
        <w:rPr>
          <w:b/>
          <w:bCs/>
          <w:sz w:val="24"/>
          <w:szCs w:val="24"/>
        </w:rPr>
        <w:t>М.</w:t>
      </w:r>
      <w:r w:rsidRPr="009D086D">
        <w:rPr>
          <w:b/>
          <w:bCs/>
          <w:spacing w:val="-4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А.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Жаров</w:t>
      </w:r>
      <w:r w:rsidR="00DB3791" w:rsidRPr="00DB3791">
        <w:rPr>
          <w:b/>
          <w:bCs/>
          <w:sz w:val="24"/>
          <w:szCs w:val="24"/>
        </w:rPr>
        <w:t>*</w:t>
      </w:r>
      <w:r w:rsidRPr="009D086D">
        <w:rPr>
          <w:b/>
          <w:bCs/>
          <w:sz w:val="24"/>
          <w:szCs w:val="24"/>
        </w:rPr>
        <w:t>,</w:t>
      </w:r>
      <w:r w:rsidRPr="009D086D">
        <w:rPr>
          <w:b/>
          <w:bCs/>
          <w:spacing w:val="-5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К.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В.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9D086D">
        <w:rPr>
          <w:b/>
          <w:bCs/>
          <w:sz w:val="24"/>
          <w:szCs w:val="24"/>
        </w:rPr>
        <w:t>Размыслов</w:t>
      </w:r>
      <w:proofErr w:type="spellEnd"/>
      <w:r w:rsidRPr="009D086D">
        <w:rPr>
          <w:b/>
          <w:bCs/>
          <w:sz w:val="24"/>
          <w:szCs w:val="24"/>
        </w:rPr>
        <w:t>,</w:t>
      </w:r>
      <w:r w:rsidRPr="009D086D">
        <w:rPr>
          <w:b/>
          <w:bCs/>
          <w:spacing w:val="-4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В.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В.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Монахов</w:t>
      </w:r>
      <w:r w:rsidRPr="009D086D">
        <w:rPr>
          <w:b/>
          <w:bCs/>
          <w:spacing w:val="-1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и</w:t>
      </w:r>
      <w:r w:rsidRPr="009D086D">
        <w:rPr>
          <w:b/>
          <w:bCs/>
          <w:spacing w:val="-5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Ф.</w:t>
      </w:r>
      <w:r w:rsidRPr="009D086D">
        <w:rPr>
          <w:b/>
          <w:bCs/>
          <w:spacing w:val="-2"/>
          <w:sz w:val="24"/>
          <w:szCs w:val="24"/>
        </w:rPr>
        <w:t xml:space="preserve"> </w:t>
      </w:r>
      <w:r w:rsidRPr="009D086D">
        <w:rPr>
          <w:b/>
          <w:bCs/>
          <w:sz w:val="24"/>
          <w:szCs w:val="24"/>
        </w:rPr>
        <w:t>Ф.</w:t>
      </w:r>
      <w:r w:rsidRPr="009D086D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9D086D">
        <w:rPr>
          <w:b/>
          <w:bCs/>
          <w:spacing w:val="-2"/>
          <w:sz w:val="24"/>
          <w:szCs w:val="24"/>
        </w:rPr>
        <w:t>Валие</w:t>
      </w:r>
      <w:proofErr w:type="spellEnd"/>
    </w:p>
    <w:p w14:paraId="25207551" w14:textId="77777777" w:rsidR="009D086D" w:rsidRPr="009D086D" w:rsidRDefault="009D086D" w:rsidP="001B71EE">
      <w:pPr>
        <w:pStyle w:val="a3"/>
        <w:ind w:left="0" w:firstLine="0"/>
        <w:jc w:val="center"/>
        <w:rPr>
          <w:b/>
          <w:bCs/>
          <w:spacing w:val="-2"/>
          <w:sz w:val="24"/>
          <w:szCs w:val="24"/>
        </w:rPr>
      </w:pPr>
    </w:p>
    <w:p w14:paraId="04956461" w14:textId="4A8DBA86" w:rsidR="00317529" w:rsidRPr="009D086D" w:rsidRDefault="00317529" w:rsidP="001B71EE">
      <w:pPr>
        <w:pStyle w:val="a3"/>
        <w:ind w:left="0" w:firstLine="0"/>
        <w:jc w:val="center"/>
      </w:pPr>
      <w:r w:rsidRPr="009D086D">
        <w:t>Санкт-Петербургский</w:t>
      </w:r>
      <w:r w:rsidRPr="009D086D">
        <w:rPr>
          <w:spacing w:val="-11"/>
        </w:rPr>
        <w:t xml:space="preserve"> </w:t>
      </w:r>
      <w:r w:rsidRPr="009D086D">
        <w:t>государственный</w:t>
      </w:r>
      <w:r w:rsidRPr="009D086D">
        <w:rPr>
          <w:spacing w:val="-8"/>
        </w:rPr>
        <w:t xml:space="preserve"> </w:t>
      </w:r>
      <w:r w:rsidRPr="009D086D">
        <w:t>университет,</w:t>
      </w:r>
      <w:r w:rsidRPr="009D086D">
        <w:rPr>
          <w:spacing w:val="-8"/>
        </w:rPr>
        <w:t xml:space="preserve"> </w:t>
      </w:r>
      <w:r w:rsidRPr="009D086D">
        <w:t>Санкт-Петербург, Россия</w:t>
      </w:r>
    </w:p>
    <w:p w14:paraId="45C54DFC" w14:textId="78E92439" w:rsidR="00DD4228" w:rsidRPr="00DB3791" w:rsidRDefault="00DB3791" w:rsidP="001B71EE">
      <w:pPr>
        <w:spacing w:before="1"/>
        <w:ind w:left="1545" w:right="1547"/>
        <w:jc w:val="center"/>
        <w:rPr>
          <w:color w:val="0000FF"/>
          <w:u w:val="single" w:color="0000FF"/>
          <w:lang w:val="en-US"/>
        </w:rPr>
      </w:pPr>
      <w:r>
        <w:rPr>
          <w:lang w:val="en-US"/>
        </w:rPr>
        <w:t>*e</w:t>
      </w:r>
      <w:r w:rsidR="00317529" w:rsidRPr="00DB3791">
        <w:rPr>
          <w:lang w:val="en-US"/>
        </w:rPr>
        <w:t xml:space="preserve">-mail: </w:t>
      </w:r>
      <w:hyperlink r:id="rId5">
        <w:r w:rsidR="00317529" w:rsidRPr="00DB3791">
          <w:rPr>
            <w:color w:val="0000FF"/>
            <w:u w:val="single" w:color="0000FF"/>
            <w:lang w:val="en-US"/>
          </w:rPr>
          <w:t>m.zharov@spbu.ru</w:t>
        </w:r>
      </w:hyperlink>
    </w:p>
    <w:p w14:paraId="2FD29CF9" w14:textId="77777777" w:rsidR="009D086D" w:rsidRPr="00DB3791" w:rsidRDefault="009D086D" w:rsidP="001B71EE">
      <w:pPr>
        <w:jc w:val="center"/>
        <w:rPr>
          <w:lang w:val="en-US"/>
        </w:rPr>
      </w:pPr>
    </w:p>
    <w:p w14:paraId="3D4D8C92" w14:textId="77777777" w:rsidR="00DD4228" w:rsidRPr="00A20369" w:rsidRDefault="00317529" w:rsidP="001B71EE">
      <w:pPr>
        <w:pStyle w:val="a3"/>
        <w:ind w:left="0" w:firstLine="425"/>
        <w:jc w:val="both"/>
        <w:rPr>
          <w:sz w:val="24"/>
          <w:szCs w:val="24"/>
        </w:rPr>
      </w:pPr>
      <w:r w:rsidRPr="00A20369">
        <w:rPr>
          <w:sz w:val="24"/>
          <w:szCs w:val="24"/>
        </w:rPr>
        <w:t>В настоящее время идет планирование экспериментов по столкновению ядер тяжелых ионов на детекторе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MPD коллайдера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 xml:space="preserve">NICA [1]. В таких экспериментах представляют интерес кумулятивные режимы столкновений ядра с ядром, поскольку они чувствительны к локальным нуклон-нуклонным корреляциям и </w:t>
      </w:r>
      <w:proofErr w:type="spellStart"/>
      <w:r w:rsidRPr="00A20369">
        <w:rPr>
          <w:sz w:val="24"/>
          <w:szCs w:val="24"/>
        </w:rPr>
        <w:t>высокоимпульсным</w:t>
      </w:r>
      <w:proofErr w:type="spellEnd"/>
      <w:r w:rsidRPr="00A20369">
        <w:rPr>
          <w:sz w:val="24"/>
          <w:szCs w:val="24"/>
        </w:rPr>
        <w:t xml:space="preserve"> компонентам ядерной волновой функции [2, 3]. В энергетическом диапазоне NICA подпороговое и </w:t>
      </w:r>
      <w:proofErr w:type="spellStart"/>
      <w:r w:rsidRPr="00A20369">
        <w:rPr>
          <w:sz w:val="24"/>
          <w:szCs w:val="24"/>
        </w:rPr>
        <w:t>околопороговое</w:t>
      </w:r>
      <w:proofErr w:type="spellEnd"/>
      <w:r w:rsidRPr="00A20369">
        <w:rPr>
          <w:sz w:val="24"/>
          <w:szCs w:val="24"/>
        </w:rPr>
        <w:t xml:space="preserve"> рождение нуклонов</w:t>
      </w:r>
      <w:r w:rsidRPr="00A20369">
        <w:rPr>
          <w:spacing w:val="-4"/>
          <w:sz w:val="24"/>
          <w:szCs w:val="24"/>
        </w:rPr>
        <w:t xml:space="preserve"> </w:t>
      </w:r>
      <w:r w:rsidRPr="00A20369">
        <w:rPr>
          <w:sz w:val="24"/>
          <w:szCs w:val="24"/>
        </w:rPr>
        <w:t xml:space="preserve">чувствительно к локальным нуклон-нуклонным корреляциям и </w:t>
      </w:r>
      <w:proofErr w:type="spellStart"/>
      <w:r w:rsidRPr="00A20369">
        <w:rPr>
          <w:sz w:val="24"/>
          <w:szCs w:val="24"/>
        </w:rPr>
        <w:t>высокоимпульсным</w:t>
      </w:r>
      <w:proofErr w:type="spellEnd"/>
      <w:r w:rsidRPr="00A20369">
        <w:rPr>
          <w:sz w:val="24"/>
          <w:szCs w:val="24"/>
        </w:rPr>
        <w:t xml:space="preserve"> компонентам ядерной волновой функции [4].</w:t>
      </w:r>
    </w:p>
    <w:p w14:paraId="48C3020B" w14:textId="77777777" w:rsidR="00AE0EEB" w:rsidRDefault="00317529" w:rsidP="00B61188">
      <w:pPr>
        <w:pStyle w:val="a3"/>
        <w:ind w:left="0" w:right="129" w:firstLine="425"/>
        <w:jc w:val="both"/>
        <w:rPr>
          <w:sz w:val="24"/>
          <w:szCs w:val="24"/>
        </w:rPr>
      </w:pPr>
      <w:r w:rsidRPr="00A20369">
        <w:rPr>
          <w:sz w:val="24"/>
          <w:szCs w:val="24"/>
        </w:rPr>
        <w:t>При исследовании кумулятивных и подпороговых процессов с помощью генераторов событий следует обращать особое внимание</w:t>
      </w:r>
      <w:r w:rsidRPr="00A20369">
        <w:rPr>
          <w:spacing w:val="-6"/>
          <w:sz w:val="24"/>
          <w:szCs w:val="24"/>
        </w:rPr>
        <w:t xml:space="preserve"> </w:t>
      </w:r>
      <w:r w:rsidRPr="00A20369">
        <w:rPr>
          <w:sz w:val="24"/>
          <w:szCs w:val="24"/>
        </w:rPr>
        <w:t>на соблюдение в генерируемых событиях законов сохранения энергии (E), а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также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электрического (Q) и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барионного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(B) зарядов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[5, 6]. В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 xml:space="preserve">противном случае наблюдаемые эффекты могут являться следствие некорректной работы генераторов событий. Мы обнаружили, что в EPOS4 наблюдаются существенные нарушения законов сохранения E, Q, B. В PHQMD при энергии NICA также наблюдалось существенное нарушение закона сохранения энергии, </w:t>
      </w:r>
      <w:r w:rsidRPr="00A20369">
        <w:rPr>
          <w:spacing w:val="-4"/>
          <w:sz w:val="24"/>
          <w:szCs w:val="24"/>
        </w:rPr>
        <w:t>причем величина этого нарушения оказалась сильно зависящей от прицельного параметра. В связи с</w:t>
      </w:r>
      <w:r w:rsidRPr="00A20369">
        <w:rPr>
          <w:sz w:val="24"/>
          <w:szCs w:val="24"/>
        </w:rPr>
        <w:t xml:space="preserve"> </w:t>
      </w:r>
      <w:r w:rsidRPr="00A20369">
        <w:rPr>
          <w:spacing w:val="-4"/>
          <w:sz w:val="24"/>
          <w:szCs w:val="24"/>
        </w:rPr>
        <w:t xml:space="preserve">этим </w:t>
      </w:r>
      <w:r w:rsidRPr="00A20369">
        <w:rPr>
          <w:sz w:val="24"/>
          <w:szCs w:val="24"/>
        </w:rPr>
        <w:t xml:space="preserve">мы отказались от использования EPOS4 и PHQMD для изучения кумулятивных и подпороговых эффектов. В данной работе предлагается модификация транспортной модели </w:t>
      </w:r>
      <w:proofErr w:type="spellStart"/>
      <w:r w:rsidRPr="00A20369">
        <w:rPr>
          <w:sz w:val="24"/>
          <w:szCs w:val="24"/>
        </w:rPr>
        <w:t>UrQMD</w:t>
      </w:r>
      <w:proofErr w:type="spellEnd"/>
      <w:r w:rsidRPr="00A20369">
        <w:rPr>
          <w:sz w:val="24"/>
          <w:szCs w:val="24"/>
        </w:rPr>
        <w:t>, позволяющая использовать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её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для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расчётов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кумулятивных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эффектов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за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счёт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явного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учёта</w:t>
      </w:r>
      <w:r w:rsidRPr="00A20369">
        <w:rPr>
          <w:spacing w:val="40"/>
          <w:sz w:val="24"/>
          <w:szCs w:val="24"/>
        </w:rPr>
        <w:t xml:space="preserve"> </w:t>
      </w:r>
      <w:r w:rsidRPr="00A20369">
        <w:rPr>
          <w:sz w:val="24"/>
          <w:szCs w:val="24"/>
        </w:rPr>
        <w:t>компактных</w:t>
      </w:r>
      <w:r w:rsidR="00B61188">
        <w:rPr>
          <w:sz w:val="24"/>
          <w:szCs w:val="24"/>
        </w:rPr>
        <w:t xml:space="preserve"> </w:t>
      </w:r>
      <w:proofErr w:type="spellStart"/>
      <w:r w:rsidRPr="00A20369">
        <w:rPr>
          <w:sz w:val="24"/>
          <w:szCs w:val="24"/>
        </w:rPr>
        <w:t>двухнуклонных</w:t>
      </w:r>
      <w:proofErr w:type="spellEnd"/>
      <w:r w:rsidRPr="00A20369">
        <w:rPr>
          <w:sz w:val="24"/>
          <w:szCs w:val="24"/>
        </w:rPr>
        <w:t xml:space="preserve"> конфигураций. </w:t>
      </w:r>
    </w:p>
    <w:p w14:paraId="749B87ED" w14:textId="77CB2E7A" w:rsidR="00DD4228" w:rsidRPr="00A20369" w:rsidRDefault="00317529" w:rsidP="00B61188">
      <w:pPr>
        <w:pStyle w:val="a3"/>
        <w:ind w:left="0" w:right="129" w:firstLine="425"/>
        <w:jc w:val="both"/>
        <w:rPr>
          <w:sz w:val="24"/>
          <w:szCs w:val="24"/>
        </w:rPr>
      </w:pPr>
      <w:r w:rsidRPr="00A20369">
        <w:rPr>
          <w:sz w:val="24"/>
          <w:szCs w:val="24"/>
        </w:rPr>
        <w:t xml:space="preserve">Мы модифицировали исходный код UrQMD4 таким образом, что часть пар протонов в исходных ядрах заменяется на компактные </w:t>
      </w:r>
      <w:proofErr w:type="spellStart"/>
      <w:r w:rsidRPr="00A20369">
        <w:rPr>
          <w:sz w:val="24"/>
          <w:szCs w:val="24"/>
        </w:rPr>
        <w:t>двухнуклонные</w:t>
      </w:r>
      <w:proofErr w:type="spellEnd"/>
      <w:r w:rsidRPr="00A20369">
        <w:rPr>
          <w:sz w:val="24"/>
          <w:szCs w:val="24"/>
        </w:rPr>
        <w:t xml:space="preserve"> </w:t>
      </w:r>
      <w:proofErr w:type="spellStart"/>
      <w:r w:rsidRPr="00A20369">
        <w:rPr>
          <w:sz w:val="24"/>
          <w:szCs w:val="24"/>
        </w:rPr>
        <w:t>pp</w:t>
      </w:r>
      <w:proofErr w:type="spellEnd"/>
      <w:r w:rsidRPr="00A20369">
        <w:rPr>
          <w:sz w:val="24"/>
          <w:szCs w:val="24"/>
        </w:rPr>
        <w:t xml:space="preserve">-конфигурации </w:t>
      </w:r>
      <w:r w:rsidRPr="00A20369">
        <w:rPr>
          <w:spacing w:val="-2"/>
          <w:sz w:val="24"/>
          <w:szCs w:val="24"/>
        </w:rPr>
        <w:t>(</w:t>
      </w:r>
      <w:proofErr w:type="spellStart"/>
      <w:r w:rsidRPr="00A20369">
        <w:rPr>
          <w:spacing w:val="-2"/>
          <w:sz w:val="24"/>
          <w:szCs w:val="24"/>
        </w:rPr>
        <w:t>флуктоны</w:t>
      </w:r>
      <w:proofErr w:type="spellEnd"/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F)</w:t>
      </w:r>
      <w:r w:rsidRPr="00A20369">
        <w:rPr>
          <w:spacing w:val="2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с</w:t>
      </w:r>
      <w:r w:rsidRPr="00A20369">
        <w:rPr>
          <w:spacing w:val="3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барионным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числом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B=2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и</w:t>
      </w:r>
      <w:r w:rsidRPr="00A20369">
        <w:rPr>
          <w:spacing w:val="-11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отдельным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классом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столкновений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с</w:t>
      </w:r>
      <w:r w:rsidRPr="00A20369">
        <w:rPr>
          <w:spacing w:val="-11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>нуклонами</w:t>
      </w:r>
      <w:r w:rsidRPr="00A20369">
        <w:rPr>
          <w:spacing w:val="-12"/>
          <w:sz w:val="24"/>
          <w:szCs w:val="24"/>
        </w:rPr>
        <w:t xml:space="preserve"> </w:t>
      </w:r>
      <w:r w:rsidRPr="00A20369">
        <w:rPr>
          <w:spacing w:val="-2"/>
          <w:sz w:val="24"/>
          <w:szCs w:val="24"/>
        </w:rPr>
        <w:t xml:space="preserve">F+N→N+N+N. </w:t>
      </w:r>
      <w:r w:rsidRPr="00A20369">
        <w:rPr>
          <w:sz w:val="24"/>
          <w:szCs w:val="24"/>
        </w:rPr>
        <w:t>Такая схема позволяет в рамках одной и той же транспортной модели сравнивать расчёты со стандартным</w:t>
      </w:r>
      <w:r w:rsidRPr="00A20369">
        <w:rPr>
          <w:spacing w:val="-14"/>
          <w:sz w:val="24"/>
          <w:szCs w:val="24"/>
        </w:rPr>
        <w:t xml:space="preserve"> </w:t>
      </w:r>
      <w:r w:rsidRPr="00A20369">
        <w:rPr>
          <w:sz w:val="24"/>
          <w:szCs w:val="24"/>
        </w:rPr>
        <w:t>описанием</w:t>
      </w:r>
      <w:r w:rsidRPr="00A20369">
        <w:rPr>
          <w:spacing w:val="-14"/>
          <w:sz w:val="24"/>
          <w:szCs w:val="24"/>
        </w:rPr>
        <w:t xml:space="preserve"> </w:t>
      </w:r>
      <w:r w:rsidRPr="00A20369">
        <w:rPr>
          <w:sz w:val="24"/>
          <w:szCs w:val="24"/>
        </w:rPr>
        <w:t>ядра</w:t>
      </w:r>
      <w:r w:rsidRPr="00A20369">
        <w:rPr>
          <w:spacing w:val="-14"/>
          <w:sz w:val="24"/>
          <w:szCs w:val="24"/>
        </w:rPr>
        <w:t xml:space="preserve"> </w:t>
      </w:r>
      <w:r w:rsidRPr="00A20369">
        <w:rPr>
          <w:sz w:val="24"/>
          <w:szCs w:val="24"/>
        </w:rPr>
        <w:t>и</w:t>
      </w:r>
      <w:r w:rsidRPr="00A20369">
        <w:rPr>
          <w:spacing w:val="-13"/>
          <w:sz w:val="24"/>
          <w:szCs w:val="24"/>
        </w:rPr>
        <w:t xml:space="preserve"> </w:t>
      </w:r>
      <w:r w:rsidRPr="00A20369">
        <w:rPr>
          <w:sz w:val="24"/>
          <w:szCs w:val="24"/>
        </w:rPr>
        <w:t>с</w:t>
      </w:r>
      <w:r w:rsidRPr="00A20369">
        <w:rPr>
          <w:spacing w:val="-14"/>
          <w:sz w:val="24"/>
          <w:szCs w:val="24"/>
        </w:rPr>
        <w:t xml:space="preserve"> </w:t>
      </w:r>
      <w:r w:rsidRPr="00A20369">
        <w:rPr>
          <w:sz w:val="24"/>
          <w:szCs w:val="24"/>
        </w:rPr>
        <w:t>явным</w:t>
      </w:r>
      <w:r w:rsidRPr="00A20369">
        <w:rPr>
          <w:spacing w:val="-7"/>
          <w:sz w:val="24"/>
          <w:szCs w:val="24"/>
        </w:rPr>
        <w:t xml:space="preserve"> </w:t>
      </w:r>
      <w:r w:rsidRPr="00A20369">
        <w:rPr>
          <w:sz w:val="24"/>
          <w:szCs w:val="24"/>
        </w:rPr>
        <w:t>учётом</w:t>
      </w:r>
      <w:r w:rsidRPr="00A20369">
        <w:rPr>
          <w:spacing w:val="21"/>
          <w:sz w:val="24"/>
          <w:szCs w:val="24"/>
        </w:rPr>
        <w:t xml:space="preserve"> </w:t>
      </w:r>
      <w:r w:rsidRPr="00A20369">
        <w:rPr>
          <w:sz w:val="24"/>
          <w:szCs w:val="24"/>
        </w:rPr>
        <w:t>компактных</w:t>
      </w:r>
      <w:r w:rsidRPr="00A20369">
        <w:rPr>
          <w:spacing w:val="20"/>
          <w:sz w:val="24"/>
          <w:szCs w:val="24"/>
        </w:rPr>
        <w:t xml:space="preserve"> </w:t>
      </w:r>
      <w:proofErr w:type="spellStart"/>
      <w:r w:rsidRPr="00A20369">
        <w:rPr>
          <w:sz w:val="24"/>
          <w:szCs w:val="24"/>
        </w:rPr>
        <w:t>двухнуклонных</w:t>
      </w:r>
      <w:proofErr w:type="spellEnd"/>
      <w:r w:rsidRPr="00A20369">
        <w:rPr>
          <w:spacing w:val="21"/>
          <w:sz w:val="24"/>
          <w:szCs w:val="24"/>
        </w:rPr>
        <w:t xml:space="preserve"> </w:t>
      </w:r>
      <w:r w:rsidRPr="00A20369">
        <w:rPr>
          <w:sz w:val="24"/>
          <w:szCs w:val="24"/>
        </w:rPr>
        <w:t>конфигураций.</w:t>
      </w:r>
      <w:r w:rsidRPr="00A20369">
        <w:rPr>
          <w:spacing w:val="-14"/>
          <w:sz w:val="24"/>
          <w:szCs w:val="24"/>
        </w:rPr>
        <w:t xml:space="preserve"> </w:t>
      </w:r>
      <w:r w:rsidRPr="00A20369">
        <w:rPr>
          <w:sz w:val="24"/>
          <w:szCs w:val="24"/>
        </w:rPr>
        <w:t xml:space="preserve">Отдельно </w:t>
      </w:r>
      <w:proofErr w:type="spellStart"/>
      <w:r w:rsidRPr="00A20369">
        <w:rPr>
          <w:sz w:val="24"/>
          <w:szCs w:val="24"/>
        </w:rPr>
        <w:t>рассмотривается</w:t>
      </w:r>
      <w:proofErr w:type="spellEnd"/>
      <w:r w:rsidRPr="00A20369">
        <w:rPr>
          <w:sz w:val="24"/>
          <w:szCs w:val="24"/>
        </w:rPr>
        <w:t xml:space="preserve"> влияние </w:t>
      </w:r>
      <w:proofErr w:type="spellStart"/>
      <w:r w:rsidRPr="00A20369">
        <w:rPr>
          <w:sz w:val="24"/>
          <w:szCs w:val="24"/>
        </w:rPr>
        <w:t>флуктонов</w:t>
      </w:r>
      <w:proofErr w:type="spellEnd"/>
      <w:r w:rsidRPr="00A20369">
        <w:rPr>
          <w:sz w:val="24"/>
          <w:szCs w:val="24"/>
        </w:rPr>
        <w:t xml:space="preserve"> на подпороговое и </w:t>
      </w:r>
      <w:proofErr w:type="spellStart"/>
      <w:r w:rsidRPr="00A20369">
        <w:rPr>
          <w:sz w:val="24"/>
          <w:szCs w:val="24"/>
        </w:rPr>
        <w:t>околопороговое</w:t>
      </w:r>
      <w:proofErr w:type="spellEnd"/>
      <w:r w:rsidRPr="00A20369">
        <w:rPr>
          <w:sz w:val="24"/>
          <w:szCs w:val="24"/>
        </w:rPr>
        <w:t xml:space="preserve"> рождение </w:t>
      </w:r>
      <w:proofErr w:type="spellStart"/>
      <w:r w:rsidRPr="00A20369">
        <w:rPr>
          <w:sz w:val="24"/>
          <w:szCs w:val="24"/>
        </w:rPr>
        <w:t>антибарионов</w:t>
      </w:r>
      <w:proofErr w:type="spellEnd"/>
      <w:r w:rsidRPr="00A20369">
        <w:rPr>
          <w:sz w:val="24"/>
          <w:szCs w:val="24"/>
        </w:rPr>
        <w:t xml:space="preserve"> в диапазоне энергий NICA.</w:t>
      </w:r>
    </w:p>
    <w:p w14:paraId="0DBA78FA" w14:textId="3F08F169" w:rsidR="00DD4228" w:rsidRDefault="00317529" w:rsidP="00A20369">
      <w:pPr>
        <w:pStyle w:val="a3"/>
        <w:ind w:left="0" w:right="135" w:firstLine="425"/>
        <w:jc w:val="both"/>
        <w:rPr>
          <w:sz w:val="24"/>
          <w:szCs w:val="24"/>
        </w:rPr>
      </w:pPr>
      <w:r w:rsidRPr="00A20369">
        <w:rPr>
          <w:sz w:val="24"/>
          <w:szCs w:val="24"/>
        </w:rPr>
        <w:t>В</w:t>
      </w:r>
      <w:r w:rsidRPr="00A20369">
        <w:rPr>
          <w:spacing w:val="77"/>
          <w:sz w:val="24"/>
          <w:szCs w:val="24"/>
        </w:rPr>
        <w:t xml:space="preserve"> </w:t>
      </w:r>
      <w:r w:rsidRPr="00A20369">
        <w:rPr>
          <w:sz w:val="24"/>
          <w:szCs w:val="24"/>
        </w:rPr>
        <w:t>текущей</w:t>
      </w:r>
      <w:r w:rsidRPr="00A20369">
        <w:rPr>
          <w:spacing w:val="77"/>
          <w:sz w:val="24"/>
          <w:szCs w:val="24"/>
        </w:rPr>
        <w:t xml:space="preserve"> </w:t>
      </w:r>
      <w:r w:rsidRPr="00A20369">
        <w:rPr>
          <w:sz w:val="24"/>
          <w:szCs w:val="24"/>
        </w:rPr>
        <w:t>реализации</w:t>
      </w:r>
      <w:r w:rsidRPr="00A20369">
        <w:rPr>
          <w:spacing w:val="77"/>
          <w:sz w:val="24"/>
          <w:szCs w:val="24"/>
        </w:rPr>
        <w:t xml:space="preserve"> </w:t>
      </w:r>
      <w:r w:rsidRPr="00A20369">
        <w:rPr>
          <w:sz w:val="24"/>
          <w:szCs w:val="24"/>
        </w:rPr>
        <w:t>рассматриваются</w:t>
      </w:r>
      <w:r w:rsidRPr="00A20369">
        <w:rPr>
          <w:spacing w:val="77"/>
          <w:sz w:val="24"/>
          <w:szCs w:val="24"/>
        </w:rPr>
        <w:t xml:space="preserve"> </w:t>
      </w:r>
      <w:r w:rsidRPr="00A20369">
        <w:rPr>
          <w:sz w:val="24"/>
          <w:szCs w:val="24"/>
        </w:rPr>
        <w:t>только</w:t>
      </w:r>
      <w:r w:rsidRPr="00A20369">
        <w:rPr>
          <w:spacing w:val="77"/>
          <w:sz w:val="24"/>
          <w:szCs w:val="24"/>
        </w:rPr>
        <w:t xml:space="preserve"> </w:t>
      </w:r>
      <w:r w:rsidRPr="00A20369">
        <w:rPr>
          <w:sz w:val="24"/>
          <w:szCs w:val="24"/>
        </w:rPr>
        <w:t>компактные</w:t>
      </w:r>
      <w:r w:rsidRPr="00A20369">
        <w:rPr>
          <w:spacing w:val="77"/>
          <w:sz w:val="24"/>
          <w:szCs w:val="24"/>
        </w:rPr>
        <w:t xml:space="preserve"> </w:t>
      </w:r>
      <w:proofErr w:type="spellStart"/>
      <w:r w:rsidRPr="00A20369">
        <w:rPr>
          <w:sz w:val="24"/>
          <w:szCs w:val="24"/>
        </w:rPr>
        <w:t>двухнуклонные</w:t>
      </w:r>
      <w:proofErr w:type="spellEnd"/>
      <w:r w:rsidRPr="00A20369">
        <w:rPr>
          <w:spacing w:val="76"/>
          <w:sz w:val="24"/>
          <w:szCs w:val="24"/>
        </w:rPr>
        <w:t xml:space="preserve"> </w:t>
      </w:r>
      <w:r w:rsidRPr="00A20369">
        <w:rPr>
          <w:sz w:val="24"/>
          <w:szCs w:val="24"/>
        </w:rPr>
        <w:t xml:space="preserve">конфигурации. В дальнейшем предполагается расширить модель за счёт включения </w:t>
      </w:r>
      <w:proofErr w:type="spellStart"/>
      <w:r w:rsidRPr="00A20369">
        <w:rPr>
          <w:sz w:val="24"/>
          <w:szCs w:val="24"/>
        </w:rPr>
        <w:t>многонуклонных</w:t>
      </w:r>
      <w:proofErr w:type="spellEnd"/>
      <w:r w:rsidRPr="00A20369">
        <w:rPr>
          <w:sz w:val="24"/>
          <w:szCs w:val="24"/>
        </w:rPr>
        <w:t xml:space="preserve"> кластеров и, при необходимости, дополнительных классов столкновений. Также планируется использование такого описания в более детальных расчётах для эксперимента MPD, включая сопоставление с экспериментальными данными.</w:t>
      </w:r>
    </w:p>
    <w:p w14:paraId="55221AE4" w14:textId="77777777" w:rsidR="00B61188" w:rsidRPr="00A20369" w:rsidRDefault="00B61188" w:rsidP="00A20369">
      <w:pPr>
        <w:pStyle w:val="a3"/>
        <w:ind w:left="0" w:right="135" w:firstLine="425"/>
        <w:jc w:val="both"/>
        <w:rPr>
          <w:sz w:val="24"/>
          <w:szCs w:val="24"/>
        </w:rPr>
      </w:pPr>
    </w:p>
    <w:p w14:paraId="45BFB542" w14:textId="77777777" w:rsidR="00DD4228" w:rsidRPr="00DB3791" w:rsidRDefault="00317529" w:rsidP="00A20369">
      <w:pPr>
        <w:pStyle w:val="a3"/>
        <w:ind w:left="0" w:firstLine="425"/>
        <w:rPr>
          <w:i/>
          <w:iCs/>
          <w:sz w:val="24"/>
          <w:szCs w:val="24"/>
        </w:rPr>
      </w:pPr>
      <w:r w:rsidRPr="00DB3791">
        <w:rPr>
          <w:i/>
          <w:iCs/>
          <w:sz w:val="24"/>
          <w:szCs w:val="24"/>
        </w:rPr>
        <w:t>Работа</w:t>
      </w:r>
      <w:r w:rsidRPr="00DB3791">
        <w:rPr>
          <w:i/>
          <w:iCs/>
          <w:spacing w:val="-4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выполнена</w:t>
      </w:r>
      <w:r w:rsidRPr="00DB3791">
        <w:rPr>
          <w:i/>
          <w:iCs/>
          <w:spacing w:val="-3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при</w:t>
      </w:r>
      <w:r w:rsidRPr="00DB3791">
        <w:rPr>
          <w:i/>
          <w:iCs/>
          <w:spacing w:val="-5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поддержке</w:t>
      </w:r>
      <w:r w:rsidRPr="00DB3791">
        <w:rPr>
          <w:i/>
          <w:iCs/>
          <w:spacing w:val="-3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гранта</w:t>
      </w:r>
      <w:r w:rsidRPr="00DB3791">
        <w:rPr>
          <w:i/>
          <w:iCs/>
          <w:spacing w:val="-4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СПбГУ</w:t>
      </w:r>
      <w:r w:rsidRPr="00DB3791">
        <w:rPr>
          <w:i/>
          <w:iCs/>
          <w:spacing w:val="-3"/>
          <w:sz w:val="24"/>
          <w:szCs w:val="24"/>
        </w:rPr>
        <w:t xml:space="preserve"> </w:t>
      </w:r>
      <w:r w:rsidRPr="00DB3791">
        <w:rPr>
          <w:i/>
          <w:iCs/>
          <w:sz w:val="24"/>
          <w:szCs w:val="24"/>
        </w:rPr>
        <w:t>ID</w:t>
      </w:r>
      <w:r w:rsidRPr="00DB3791">
        <w:rPr>
          <w:i/>
          <w:iCs/>
          <w:spacing w:val="-5"/>
          <w:sz w:val="24"/>
          <w:szCs w:val="24"/>
        </w:rPr>
        <w:t xml:space="preserve"> </w:t>
      </w:r>
      <w:r w:rsidRPr="00DB3791">
        <w:rPr>
          <w:i/>
          <w:iCs/>
          <w:color w:val="070808"/>
          <w:spacing w:val="-2"/>
          <w:sz w:val="24"/>
          <w:szCs w:val="24"/>
        </w:rPr>
        <w:t>1</w:t>
      </w:r>
      <w:r w:rsidRPr="00DB3791">
        <w:rPr>
          <w:i/>
          <w:iCs/>
          <w:spacing w:val="-2"/>
          <w:sz w:val="24"/>
          <w:szCs w:val="24"/>
        </w:rPr>
        <w:t>53212394.</w:t>
      </w:r>
    </w:p>
    <w:p w14:paraId="669985C8" w14:textId="77777777" w:rsidR="00DD4228" w:rsidRPr="00374016" w:rsidRDefault="00DD4228" w:rsidP="00772935">
      <w:pPr>
        <w:pStyle w:val="a3"/>
        <w:spacing w:before="1"/>
        <w:ind w:left="0" w:firstLine="0"/>
        <w:jc w:val="center"/>
        <w:rPr>
          <w:sz w:val="24"/>
          <w:szCs w:val="24"/>
        </w:rPr>
      </w:pPr>
    </w:p>
    <w:p w14:paraId="2AAE3D92" w14:textId="77777777" w:rsidR="00DD4228" w:rsidRDefault="00317529">
      <w:pPr>
        <w:pStyle w:val="1"/>
        <w:ind w:left="394"/>
      </w:pPr>
      <w:r>
        <w:t>Список</w:t>
      </w:r>
      <w:r>
        <w:rPr>
          <w:spacing w:val="-6"/>
        </w:rPr>
        <w:t xml:space="preserve"> </w:t>
      </w:r>
      <w:r>
        <w:rPr>
          <w:spacing w:val="-2"/>
        </w:rPr>
        <w:t>источников</w:t>
      </w:r>
    </w:p>
    <w:p w14:paraId="797CE3CD" w14:textId="77777777" w:rsidR="00DD4228" w:rsidRDefault="00DD4228" w:rsidP="00772935">
      <w:pPr>
        <w:pStyle w:val="a3"/>
        <w:ind w:left="0" w:firstLine="0"/>
        <w:jc w:val="center"/>
        <w:rPr>
          <w:b/>
        </w:rPr>
      </w:pPr>
    </w:p>
    <w:p w14:paraId="473C208A" w14:textId="3A54076B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ind w:left="896" w:hanging="359"/>
      </w:pPr>
      <w:r w:rsidRPr="00DB3791">
        <w:rPr>
          <w:lang w:val="en-US"/>
        </w:rPr>
        <w:t>P.</w:t>
      </w:r>
      <w:r w:rsidRPr="00DB3791">
        <w:rPr>
          <w:spacing w:val="-2"/>
          <w:lang w:val="en-US"/>
        </w:rPr>
        <w:t xml:space="preserve"> </w:t>
      </w:r>
      <w:proofErr w:type="spellStart"/>
      <w:r w:rsidRPr="00DB3791">
        <w:rPr>
          <w:lang w:val="en-US"/>
        </w:rPr>
        <w:t>Parfenov</w:t>
      </w:r>
      <w:proofErr w:type="spellEnd"/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et</w:t>
      </w:r>
      <w:r w:rsidRPr="00DB3791">
        <w:rPr>
          <w:spacing w:val="-3"/>
          <w:lang w:val="en-US"/>
        </w:rPr>
        <w:t xml:space="preserve"> </w:t>
      </w:r>
      <w:r w:rsidRPr="00DB3791">
        <w:rPr>
          <w:lang w:val="en-US"/>
        </w:rPr>
        <w:t>al.,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Phys.</w:t>
      </w:r>
      <w:r w:rsidRPr="00DB3791">
        <w:rPr>
          <w:spacing w:val="-1"/>
          <w:lang w:val="en-US"/>
        </w:rPr>
        <w:t xml:space="preserve"> </w:t>
      </w:r>
      <w:r w:rsidRPr="00DB3791">
        <w:rPr>
          <w:lang w:val="en-US"/>
        </w:rPr>
        <w:t>At.</w:t>
      </w:r>
      <w:r w:rsidRPr="00DB3791">
        <w:rPr>
          <w:spacing w:val="-3"/>
          <w:lang w:val="en-US"/>
        </w:rPr>
        <w:t xml:space="preserve"> </w:t>
      </w:r>
      <w:proofErr w:type="spellStart"/>
      <w:r>
        <w:t>Nucl</w:t>
      </w:r>
      <w:proofErr w:type="spellEnd"/>
      <w:r>
        <w:t>.</w:t>
      </w:r>
      <w:r>
        <w:rPr>
          <w:spacing w:val="-1"/>
        </w:rPr>
        <w:t xml:space="preserve"> </w:t>
      </w:r>
      <w:r w:rsidRPr="00DB3791">
        <w:rPr>
          <w:b/>
          <w:bCs/>
        </w:rPr>
        <w:t>88</w:t>
      </w:r>
      <w:r>
        <w:t>(4)</w:t>
      </w:r>
      <w:r w:rsidR="00DB3791">
        <w:rPr>
          <w:lang w:val="en-US"/>
        </w:rPr>
        <w:t>,</w:t>
      </w:r>
      <w:r>
        <w:rPr>
          <w:spacing w:val="-1"/>
        </w:rPr>
        <w:t xml:space="preserve"> </w:t>
      </w:r>
      <w:r>
        <w:t>715</w:t>
      </w:r>
      <w:r>
        <w:rPr>
          <w:spacing w:val="-3"/>
        </w:rPr>
        <w:t xml:space="preserve"> </w:t>
      </w:r>
      <w:r>
        <w:rPr>
          <w:spacing w:val="-2"/>
        </w:rPr>
        <w:t>(2025).</w:t>
      </w:r>
    </w:p>
    <w:p w14:paraId="68B92BB7" w14:textId="44AD5A9A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ind w:left="896" w:hanging="359"/>
      </w:pPr>
      <w:r w:rsidRPr="00DB3791">
        <w:rPr>
          <w:lang w:val="en-US"/>
        </w:rPr>
        <w:t>M.</w:t>
      </w:r>
      <w:r w:rsidRPr="00DB3791">
        <w:rPr>
          <w:spacing w:val="-5"/>
          <w:lang w:val="en-US"/>
        </w:rPr>
        <w:t xml:space="preserve"> </w:t>
      </w:r>
      <w:r w:rsidRPr="00DB3791">
        <w:rPr>
          <w:lang w:val="en-US"/>
        </w:rPr>
        <w:t>Braun,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V.</w:t>
      </w:r>
      <w:r w:rsidRPr="00DB3791">
        <w:rPr>
          <w:spacing w:val="-2"/>
          <w:lang w:val="en-US"/>
        </w:rPr>
        <w:t xml:space="preserve"> </w:t>
      </w:r>
      <w:proofErr w:type="spellStart"/>
      <w:r w:rsidRPr="00DB3791">
        <w:rPr>
          <w:lang w:val="en-US"/>
        </w:rPr>
        <w:t>Vechernin</w:t>
      </w:r>
      <w:proofErr w:type="spellEnd"/>
      <w:r w:rsidRPr="00DB3791">
        <w:rPr>
          <w:lang w:val="en-US"/>
        </w:rPr>
        <w:t>,</w:t>
      </w:r>
      <w:r w:rsidRPr="00DB3791">
        <w:rPr>
          <w:spacing w:val="-2"/>
          <w:lang w:val="en-US"/>
        </w:rPr>
        <w:t xml:space="preserve"> </w:t>
      </w:r>
      <w:proofErr w:type="spellStart"/>
      <w:r w:rsidRPr="00DB3791">
        <w:rPr>
          <w:lang w:val="en-US"/>
        </w:rPr>
        <w:t>Nucl</w:t>
      </w:r>
      <w:proofErr w:type="spellEnd"/>
      <w:r w:rsidRPr="00DB3791">
        <w:rPr>
          <w:lang w:val="en-US"/>
        </w:rPr>
        <w:t>.</w:t>
      </w:r>
      <w:r w:rsidRPr="00DB3791">
        <w:rPr>
          <w:spacing w:val="-2"/>
          <w:lang w:val="en-US"/>
        </w:rPr>
        <w:t xml:space="preserve"> </w:t>
      </w:r>
      <w:proofErr w:type="spellStart"/>
      <w:r>
        <w:t>Phys</w:t>
      </w:r>
      <w:proofErr w:type="spellEnd"/>
      <w:r>
        <w:t>.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 w:rsidRPr="00DB3791">
        <w:rPr>
          <w:b/>
          <w:bCs/>
        </w:rPr>
        <w:t>427</w:t>
      </w:r>
      <w:r w:rsidR="00DB3791">
        <w:rPr>
          <w:b/>
          <w:bCs/>
          <w:lang w:val="en-US"/>
        </w:rPr>
        <w:t>,</w:t>
      </w:r>
      <w:r>
        <w:rPr>
          <w:spacing w:val="-5"/>
        </w:rPr>
        <w:t xml:space="preserve"> </w:t>
      </w:r>
      <w:r>
        <w:t>614</w:t>
      </w:r>
      <w:r>
        <w:rPr>
          <w:spacing w:val="-4"/>
        </w:rPr>
        <w:t xml:space="preserve"> </w:t>
      </w:r>
      <w:r>
        <w:rPr>
          <w:spacing w:val="-2"/>
        </w:rPr>
        <w:t>(1994).</w:t>
      </w:r>
    </w:p>
    <w:p w14:paraId="22CF06AA" w14:textId="5CA594A7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spacing w:before="2"/>
        <w:ind w:left="896" w:hanging="359"/>
      </w:pPr>
      <w:r w:rsidRPr="00DB3791">
        <w:rPr>
          <w:lang w:val="en-US"/>
        </w:rPr>
        <w:t>M.</w:t>
      </w:r>
      <w:r w:rsidRPr="00DB3791">
        <w:rPr>
          <w:spacing w:val="-5"/>
          <w:lang w:val="en-US"/>
        </w:rPr>
        <w:t xml:space="preserve"> </w:t>
      </w:r>
      <w:r w:rsidRPr="00DB3791">
        <w:rPr>
          <w:lang w:val="en-US"/>
        </w:rPr>
        <w:t>A.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Braun,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V.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V.</w:t>
      </w:r>
      <w:r w:rsidRPr="00DB3791">
        <w:rPr>
          <w:spacing w:val="-2"/>
          <w:lang w:val="en-US"/>
        </w:rPr>
        <w:t xml:space="preserve"> </w:t>
      </w:r>
      <w:proofErr w:type="spellStart"/>
      <w:r w:rsidRPr="00DB3791">
        <w:rPr>
          <w:lang w:val="en-US"/>
        </w:rPr>
        <w:t>Vechernin</w:t>
      </w:r>
      <w:proofErr w:type="spellEnd"/>
      <w:r w:rsidRPr="00DB3791">
        <w:rPr>
          <w:lang w:val="en-US"/>
        </w:rPr>
        <w:t>,</w:t>
      </w:r>
      <w:r w:rsidRPr="00DB3791">
        <w:rPr>
          <w:spacing w:val="-3"/>
          <w:lang w:val="en-US"/>
        </w:rPr>
        <w:t xml:space="preserve"> </w:t>
      </w:r>
      <w:r w:rsidRPr="00DB3791">
        <w:rPr>
          <w:lang w:val="en-US"/>
        </w:rPr>
        <w:t>Phys.</w:t>
      </w:r>
      <w:r w:rsidRPr="00DB3791">
        <w:rPr>
          <w:spacing w:val="-2"/>
          <w:lang w:val="en-US"/>
        </w:rPr>
        <w:t xml:space="preserve"> </w:t>
      </w:r>
      <w:r w:rsidRPr="00DB3791">
        <w:rPr>
          <w:lang w:val="en-US"/>
        </w:rPr>
        <w:t>At.</w:t>
      </w:r>
      <w:r w:rsidRPr="00DB3791">
        <w:rPr>
          <w:spacing w:val="-2"/>
          <w:lang w:val="en-US"/>
        </w:rPr>
        <w:t xml:space="preserve"> </w:t>
      </w:r>
      <w:proofErr w:type="spellStart"/>
      <w:r>
        <w:t>Nucl</w:t>
      </w:r>
      <w:proofErr w:type="spellEnd"/>
      <w:r>
        <w:t>.</w:t>
      </w:r>
      <w:r>
        <w:rPr>
          <w:spacing w:val="-1"/>
        </w:rPr>
        <w:t xml:space="preserve"> </w:t>
      </w:r>
      <w:r w:rsidRPr="00DB3791">
        <w:rPr>
          <w:b/>
          <w:bCs/>
        </w:rPr>
        <w:t>60</w:t>
      </w:r>
      <w:r>
        <w:t>(3)</w:t>
      </w:r>
      <w:r w:rsidR="00DB3791">
        <w:rPr>
          <w:lang w:val="en-US"/>
        </w:rPr>
        <w:t>,</w:t>
      </w:r>
      <w:r>
        <w:rPr>
          <w:spacing w:val="-4"/>
        </w:rPr>
        <w:t xml:space="preserve"> </w:t>
      </w:r>
      <w:r>
        <w:t>432</w:t>
      </w:r>
      <w:r>
        <w:rPr>
          <w:spacing w:val="-2"/>
        </w:rPr>
        <w:t xml:space="preserve"> (1997).</w:t>
      </w:r>
    </w:p>
    <w:p w14:paraId="7B3F72E8" w14:textId="37C937A2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ind w:left="896" w:hanging="359"/>
      </w:pPr>
      <w:r>
        <w:t>В.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Вечернин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  <w:r>
        <w:rPr>
          <w:spacing w:val="-5"/>
        </w:rPr>
        <w:t xml:space="preserve"> </w:t>
      </w:r>
      <w:r>
        <w:t>ЭЧАЯ</w:t>
      </w:r>
      <w:r>
        <w:rPr>
          <w:spacing w:val="-2"/>
        </w:rPr>
        <w:t xml:space="preserve"> </w:t>
      </w:r>
      <w:r w:rsidRPr="00DB3791">
        <w:rPr>
          <w:b/>
          <w:bCs/>
        </w:rPr>
        <w:t>55</w:t>
      </w:r>
      <w:r>
        <w:t>(4)</w:t>
      </w:r>
      <w:r w:rsidR="00DB3791" w:rsidRPr="00DB3791">
        <w:t>,</w:t>
      </w:r>
      <w:r>
        <w:rPr>
          <w:spacing w:val="-1"/>
        </w:rPr>
        <w:t xml:space="preserve"> </w:t>
      </w:r>
      <w:r>
        <w:t>1020</w:t>
      </w:r>
      <w:r>
        <w:rPr>
          <w:spacing w:val="-4"/>
        </w:rPr>
        <w:t xml:space="preserve"> </w:t>
      </w:r>
      <w:r>
        <w:rPr>
          <w:spacing w:val="-2"/>
        </w:rPr>
        <w:t>(2024).</w:t>
      </w:r>
    </w:p>
    <w:p w14:paraId="4C28359A" w14:textId="5F261985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ind w:left="896" w:hanging="359"/>
      </w:pPr>
      <w:r>
        <w:t>К.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Размыслов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Известия</w:t>
      </w:r>
      <w:r>
        <w:rPr>
          <w:spacing w:val="-3"/>
        </w:rPr>
        <w:t xml:space="preserve"> </w:t>
      </w:r>
      <w:r>
        <w:t>РАН</w:t>
      </w:r>
      <w:r>
        <w:rPr>
          <w:spacing w:val="-3"/>
        </w:rPr>
        <w:t xml:space="preserve"> </w:t>
      </w:r>
      <w:r>
        <w:t>Сер.</w:t>
      </w:r>
      <w:r>
        <w:rPr>
          <w:spacing w:val="-3"/>
        </w:rPr>
        <w:t xml:space="preserve"> </w:t>
      </w:r>
      <w:r>
        <w:t>физическая.</w:t>
      </w:r>
      <w:r>
        <w:rPr>
          <w:spacing w:val="-2"/>
        </w:rPr>
        <w:t xml:space="preserve"> </w:t>
      </w:r>
      <w:r w:rsidRPr="00DB3791">
        <w:rPr>
          <w:b/>
          <w:bCs/>
        </w:rPr>
        <w:t>89</w:t>
      </w:r>
      <w:r>
        <w:t>(8)</w:t>
      </w:r>
      <w:r w:rsidR="00DB3791">
        <w:rPr>
          <w:lang w:val="en-US"/>
        </w:rPr>
        <w:t>,</w:t>
      </w:r>
      <w:r>
        <w:rPr>
          <w:spacing w:val="-4"/>
        </w:rPr>
        <w:t xml:space="preserve"> </w:t>
      </w:r>
      <w:r>
        <w:t>1334</w:t>
      </w:r>
      <w:r>
        <w:rPr>
          <w:spacing w:val="-5"/>
        </w:rPr>
        <w:t xml:space="preserve"> </w:t>
      </w:r>
      <w:r>
        <w:rPr>
          <w:spacing w:val="-2"/>
        </w:rPr>
        <w:t>(2025).</w:t>
      </w:r>
    </w:p>
    <w:p w14:paraId="3D9D3095" w14:textId="54BBA325" w:rsidR="00DD4228" w:rsidRDefault="00317529">
      <w:pPr>
        <w:pStyle w:val="a4"/>
        <w:numPr>
          <w:ilvl w:val="0"/>
          <w:numId w:val="1"/>
        </w:numPr>
        <w:tabs>
          <w:tab w:val="left" w:pos="896"/>
        </w:tabs>
        <w:spacing w:before="2" w:line="240" w:lineRule="auto"/>
        <w:ind w:left="896" w:hanging="359"/>
      </w:pPr>
      <w:r>
        <w:t>К.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Размыслов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ЭЧАЯ</w:t>
      </w:r>
      <w:r>
        <w:rPr>
          <w:spacing w:val="-3"/>
        </w:rPr>
        <w:t xml:space="preserve"> </w:t>
      </w:r>
      <w:r w:rsidRPr="00DB3791">
        <w:rPr>
          <w:b/>
          <w:bCs/>
        </w:rPr>
        <w:t>57</w:t>
      </w:r>
      <w:r>
        <w:t>(3)</w:t>
      </w:r>
      <w:r w:rsidR="00DB3791" w:rsidRPr="00DB3791">
        <w:t>,</w:t>
      </w:r>
      <w:r>
        <w:rPr>
          <w:spacing w:val="-4"/>
        </w:rPr>
        <w:t xml:space="preserve"> </w:t>
      </w:r>
      <w:r>
        <w:rPr>
          <w:spacing w:val="-2"/>
        </w:rPr>
        <w:t>(2026).</w:t>
      </w:r>
    </w:p>
    <w:sectPr w:rsidR="00DD4228" w:rsidSect="00F473CD">
      <w:type w:val="continuous"/>
      <w:pgSz w:w="11910" w:h="16840"/>
      <w:pgMar w:top="1134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1340E"/>
    <w:multiLevelType w:val="hybridMultilevel"/>
    <w:tmpl w:val="8B72FE26"/>
    <w:lvl w:ilvl="0" w:tplc="8ACE6A56">
      <w:start w:val="1"/>
      <w:numFmt w:val="decimal"/>
      <w:lvlText w:val="%1."/>
      <w:lvlJc w:val="left"/>
      <w:pPr>
        <w:ind w:left="8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3540E4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8BBC51C6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A2181E04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4" w:tplc="CE0A0AC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85D60484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 w:tplc="A7760294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44A86238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8" w:tplc="895E3DDA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num w:numId="1" w16cid:durableId="117075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28"/>
    <w:rsid w:val="001B71EE"/>
    <w:rsid w:val="00317529"/>
    <w:rsid w:val="003269A5"/>
    <w:rsid w:val="00374016"/>
    <w:rsid w:val="00406166"/>
    <w:rsid w:val="00772935"/>
    <w:rsid w:val="00945C2D"/>
    <w:rsid w:val="009D086D"/>
    <w:rsid w:val="00A20369"/>
    <w:rsid w:val="00AE0EEB"/>
    <w:rsid w:val="00B13D39"/>
    <w:rsid w:val="00B61188"/>
    <w:rsid w:val="00D65DD3"/>
    <w:rsid w:val="00DB3791"/>
    <w:rsid w:val="00DC14C8"/>
    <w:rsid w:val="00DD4228"/>
    <w:rsid w:val="00F4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99B10"/>
  <w15:docId w15:val="{22C593B2-234F-4F49-AF62-B4DE662A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96" w:hanging="359"/>
    </w:pPr>
  </w:style>
  <w:style w:type="paragraph" w:styleId="a4">
    <w:name w:val="List Paragraph"/>
    <w:basedOn w:val="a"/>
    <w:uiPriority w:val="1"/>
    <w:qFormat/>
    <w:pPr>
      <w:spacing w:line="252" w:lineRule="exact"/>
      <w:ind w:left="896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zharov@spb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Моделирование кумулятивных эффектов в столкновениях тяжелых ионов при энергиях коллайдера NICA</dc:title>
  <dc:subject>Тезисы ЯДРО-2026</dc:subject>
  <dc:creator>python-docx</dc:creator>
  <cp:lastModifiedBy>СЦ Тензор Хабаровск</cp:lastModifiedBy>
  <cp:revision>3</cp:revision>
  <dcterms:created xsi:type="dcterms:W3CDTF">2026-07-09T06:36:00Z</dcterms:created>
  <dcterms:modified xsi:type="dcterms:W3CDTF">2026-07-09T12:10:00Z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LTSC</vt:lpwstr>
  </property>
</Properties>
</file>