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9487" w14:textId="77777777" w:rsidR="00EC5FF2" w:rsidRDefault="00EC5FF2" w:rsidP="00EC5FF2">
      <w:pPr>
        <w:pStyle w:val="p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C5FF2">
        <w:rPr>
          <w:rFonts w:ascii="Times New Roman" w:hAnsi="Times New Roman"/>
          <w:b/>
          <w:sz w:val="24"/>
          <w:szCs w:val="24"/>
          <w:lang w:eastAsia="en-US"/>
        </w:rPr>
        <w:t>Моделирование влияния деформации ядер на азимутальную ани</w:t>
      </w:r>
      <w:r>
        <w:rPr>
          <w:rFonts w:ascii="Times New Roman" w:hAnsi="Times New Roman"/>
          <w:b/>
          <w:sz w:val="24"/>
          <w:szCs w:val="24"/>
          <w:lang w:eastAsia="en-US"/>
        </w:rPr>
        <w:t>з</w:t>
      </w:r>
      <w:r w:rsidRPr="00EC5FF2">
        <w:rPr>
          <w:rFonts w:ascii="Times New Roman" w:hAnsi="Times New Roman"/>
          <w:b/>
          <w:sz w:val="24"/>
          <w:szCs w:val="24"/>
          <w:lang w:eastAsia="en-US"/>
        </w:rPr>
        <w:t xml:space="preserve">отропию частиц </w:t>
      </w:r>
    </w:p>
    <w:p w14:paraId="673FE50E" w14:textId="04B359BF" w:rsidR="00EC5FF2" w:rsidRDefault="00EC5FF2" w:rsidP="00EC5FF2">
      <w:pPr>
        <w:pStyle w:val="p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C5FF2">
        <w:rPr>
          <w:rFonts w:ascii="Times New Roman" w:hAnsi="Times New Roman"/>
          <w:b/>
          <w:sz w:val="24"/>
          <w:szCs w:val="24"/>
          <w:lang w:eastAsia="en-US"/>
        </w:rPr>
        <w:t xml:space="preserve">в генераторе событий </w:t>
      </w:r>
      <w:r w:rsidRPr="00EC5FF2">
        <w:rPr>
          <w:rFonts w:ascii="Times New Roman" w:hAnsi="Times New Roman"/>
          <w:b/>
          <w:sz w:val="24"/>
          <w:szCs w:val="24"/>
          <w:lang w:eastAsia="en-US"/>
        </w:rPr>
        <w:t>HYDJET++</w:t>
      </w:r>
    </w:p>
    <w:p w14:paraId="74635BEB" w14:textId="77777777" w:rsidR="00EC5FF2" w:rsidRPr="00EC5FF2" w:rsidRDefault="00EC5FF2" w:rsidP="00EC5FF2">
      <w:pPr>
        <w:pStyle w:val="p1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5AE9344" w14:textId="2B1193F9" w:rsidR="00EC5FF2" w:rsidRDefault="00EC5FF2" w:rsidP="00EC5FF2">
      <w:pPr>
        <w:widowControl w:val="0"/>
        <w:jc w:val="center"/>
        <w:rPr>
          <w:b/>
          <w:sz w:val="22"/>
          <w:szCs w:val="22"/>
          <w:vertAlign w:val="superscript"/>
          <w:lang w:eastAsia="en-US"/>
        </w:rPr>
      </w:pPr>
      <w:r w:rsidRPr="00EC5FF2">
        <w:rPr>
          <w:b/>
          <w:sz w:val="22"/>
          <w:szCs w:val="22"/>
          <w:lang w:eastAsia="en-US"/>
        </w:rPr>
        <w:t>И.</w:t>
      </w:r>
      <w:r>
        <w:rPr>
          <w:b/>
          <w:sz w:val="22"/>
          <w:szCs w:val="22"/>
          <w:lang w:eastAsia="en-US"/>
        </w:rPr>
        <w:t xml:space="preserve"> </w:t>
      </w:r>
      <w:r w:rsidRPr="00EC5FF2">
        <w:rPr>
          <w:b/>
          <w:sz w:val="22"/>
          <w:szCs w:val="22"/>
          <w:lang w:eastAsia="en-US"/>
        </w:rPr>
        <w:t>П. Лохтин</w:t>
      </w:r>
      <w:r w:rsidRPr="00EC5FF2">
        <w:rPr>
          <w:b/>
          <w:sz w:val="22"/>
          <w:szCs w:val="22"/>
          <w:vertAlign w:val="superscript"/>
          <w:lang w:eastAsia="en-US"/>
        </w:rPr>
        <w:t>1</w:t>
      </w:r>
      <w:r w:rsidRPr="00EC5FF2">
        <w:rPr>
          <w:b/>
          <w:sz w:val="22"/>
          <w:szCs w:val="22"/>
          <w:lang w:eastAsia="en-US"/>
        </w:rPr>
        <w:t>, Д. А. Мягков</w:t>
      </w:r>
      <w:r w:rsidRPr="00EC5FF2">
        <w:rPr>
          <w:b/>
          <w:sz w:val="22"/>
          <w:szCs w:val="22"/>
          <w:vertAlign w:val="superscript"/>
          <w:lang w:eastAsia="en-US"/>
        </w:rPr>
        <w:t>1,2</w:t>
      </w:r>
      <w:r w:rsidRPr="00EC5FF2">
        <w:rPr>
          <w:b/>
          <w:sz w:val="22"/>
          <w:szCs w:val="22"/>
          <w:vertAlign w:val="superscript"/>
          <w:lang w:eastAsia="en-US"/>
        </w:rPr>
        <w:t>*</w:t>
      </w:r>
      <w:r w:rsidRPr="00EC5FF2">
        <w:rPr>
          <w:b/>
          <w:sz w:val="22"/>
          <w:szCs w:val="22"/>
          <w:lang w:eastAsia="en-US"/>
        </w:rPr>
        <w:t>, С. В. Петрушанко</w:t>
      </w:r>
      <w:r w:rsidRPr="00EC5FF2">
        <w:rPr>
          <w:b/>
          <w:sz w:val="22"/>
          <w:szCs w:val="22"/>
          <w:vertAlign w:val="superscript"/>
          <w:lang w:eastAsia="en-US"/>
        </w:rPr>
        <w:t>1</w:t>
      </w:r>
      <w:r w:rsidRPr="00EC5FF2">
        <w:rPr>
          <w:b/>
          <w:sz w:val="22"/>
          <w:szCs w:val="22"/>
          <w:lang w:eastAsia="en-US"/>
        </w:rPr>
        <w:t>, А.</w:t>
      </w:r>
      <w:r>
        <w:rPr>
          <w:b/>
          <w:sz w:val="22"/>
          <w:szCs w:val="22"/>
          <w:lang w:eastAsia="en-US"/>
        </w:rPr>
        <w:t xml:space="preserve"> </w:t>
      </w:r>
      <w:r w:rsidRPr="00EC5FF2">
        <w:rPr>
          <w:b/>
          <w:sz w:val="22"/>
          <w:szCs w:val="22"/>
          <w:lang w:eastAsia="en-US"/>
        </w:rPr>
        <w:t>М. Снигирев</w:t>
      </w:r>
      <w:r w:rsidRPr="00EC5FF2">
        <w:rPr>
          <w:b/>
          <w:sz w:val="22"/>
          <w:szCs w:val="22"/>
          <w:vertAlign w:val="superscript"/>
          <w:lang w:eastAsia="en-US"/>
        </w:rPr>
        <w:t>1</w:t>
      </w:r>
    </w:p>
    <w:p w14:paraId="2C101CA1" w14:textId="77777777" w:rsidR="00EC5FF2" w:rsidRPr="00EC5FF2" w:rsidRDefault="00EC5FF2" w:rsidP="00EC5FF2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25547990" w14:textId="77777777" w:rsidR="00EC5FF2" w:rsidRPr="00EC5FF2" w:rsidRDefault="00EC5FF2" w:rsidP="00EC5FF2">
      <w:pPr>
        <w:widowControl w:val="0"/>
        <w:jc w:val="center"/>
        <w:rPr>
          <w:sz w:val="22"/>
          <w:szCs w:val="22"/>
          <w:lang w:eastAsia="en-US"/>
        </w:rPr>
      </w:pPr>
      <w:r w:rsidRPr="00EC5FF2">
        <w:rPr>
          <w:sz w:val="22"/>
          <w:szCs w:val="22"/>
          <w:vertAlign w:val="superscript"/>
          <w:lang w:eastAsia="en-US"/>
        </w:rPr>
        <w:t>1</w:t>
      </w:r>
      <w:r w:rsidRPr="00EC5FF2">
        <w:rPr>
          <w:sz w:val="22"/>
          <w:szCs w:val="22"/>
          <w:lang w:eastAsia="en-US"/>
        </w:rPr>
        <w:t>Научно-исследовательский институт ядерной физики имени Д.В. Скобельцына, МГУ, Россия</w:t>
      </w:r>
    </w:p>
    <w:p w14:paraId="34C84555" w14:textId="77777777" w:rsidR="00EC5FF2" w:rsidRPr="00EC5FF2" w:rsidRDefault="00EC5FF2" w:rsidP="00EC5FF2">
      <w:pPr>
        <w:widowControl w:val="0"/>
        <w:jc w:val="center"/>
        <w:rPr>
          <w:sz w:val="22"/>
          <w:szCs w:val="22"/>
          <w:lang w:eastAsia="en-US"/>
        </w:rPr>
      </w:pPr>
      <w:r w:rsidRPr="00EC5FF2">
        <w:rPr>
          <w:sz w:val="22"/>
          <w:szCs w:val="22"/>
          <w:vertAlign w:val="superscript"/>
          <w:lang w:eastAsia="en-US"/>
        </w:rPr>
        <w:t>2</w:t>
      </w:r>
      <w:r w:rsidRPr="00EC5FF2">
        <w:rPr>
          <w:sz w:val="22"/>
          <w:szCs w:val="22"/>
          <w:lang w:eastAsia="en-US"/>
        </w:rPr>
        <w:t>Физический факультет, МГУ им. М.В. Ломоносова, Россия</w:t>
      </w:r>
    </w:p>
    <w:p w14:paraId="02189451" w14:textId="7CF05244" w:rsidR="00EC5FF2" w:rsidRPr="00EC5FF2" w:rsidRDefault="00EC5FF2" w:rsidP="00EC5FF2">
      <w:pPr>
        <w:widowControl w:val="0"/>
        <w:jc w:val="center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t>*e</w:t>
      </w:r>
      <w:r w:rsidRPr="00EC5FF2">
        <w:rPr>
          <w:sz w:val="22"/>
          <w:szCs w:val="22"/>
          <w:lang w:val="en-US" w:eastAsia="en-US"/>
        </w:rPr>
        <w:t>-mail: danila.myagkov.msu@mail.ru</w:t>
      </w:r>
    </w:p>
    <w:p w14:paraId="2D6C2250" w14:textId="77777777" w:rsidR="00EC5FF2" w:rsidRPr="00EC5FF2" w:rsidRDefault="00EC5FF2" w:rsidP="006E7E3A">
      <w:pPr>
        <w:pStyle w:val="p1"/>
        <w:jc w:val="center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2AF663DD" w14:textId="49EE7CDB" w:rsidR="00EC5FF2" w:rsidRPr="00EC5FF2" w:rsidRDefault="00EC5FF2" w:rsidP="00EC5FF2">
      <w:pPr>
        <w:jc w:val="both"/>
      </w:pPr>
      <w:r w:rsidRPr="00EC5FF2">
        <w:t xml:space="preserve">        </w:t>
      </w:r>
      <w:r w:rsidRPr="00EC5FF2">
        <w:t>Монте-Карло модель HYDJET++ является одним из широко используемых генераторов</w:t>
      </w:r>
      <w:r w:rsidRPr="00EC5FF2">
        <w:t xml:space="preserve"> </w:t>
      </w:r>
      <w:r w:rsidRPr="00EC5FF2">
        <w:t>событий для моделирования ядро-ядерных столкновений при энергиях коллайдеров</w:t>
      </w:r>
      <w:r w:rsidRPr="00EC5FF2">
        <w:t xml:space="preserve"> </w:t>
      </w:r>
      <w:r w:rsidRPr="00EC5FF2">
        <w:t>RHIC и</w:t>
      </w:r>
      <w:r w:rsidRPr="00EC5FF2">
        <w:t xml:space="preserve"> </w:t>
      </w:r>
      <w:r w:rsidRPr="00EC5FF2">
        <w:t>LHC. В его основе лежит представление полного события как суперпозиции мягкой гидродинамической компоненты и жесткой компоненты, связанной с фрагментацией парт</w:t>
      </w:r>
      <w:r>
        <w:rPr>
          <w:lang w:val="en-US"/>
        </w:rPr>
        <w:t>o</w:t>
      </w:r>
      <w:r w:rsidRPr="00EC5FF2">
        <w:t>нов и потерями энергии в плотной среде [1]. Такая структура делает HYDJET++ удобной платформой</w:t>
      </w:r>
      <w:r w:rsidRPr="00EC5FF2">
        <w:t xml:space="preserve"> </w:t>
      </w:r>
      <w:r w:rsidRPr="00EC5FF2">
        <w:t>для изучения как коллективных эффектов, так и эффекта гашения струй [2, 3].</w:t>
      </w:r>
    </w:p>
    <w:p w14:paraId="743138ED" w14:textId="588B2ECC" w:rsidR="00EC5FF2" w:rsidRPr="00EC5FF2" w:rsidRDefault="00EC5FF2" w:rsidP="00EC5FF2">
      <w:pPr>
        <w:ind w:firstLine="708"/>
        <w:jc w:val="both"/>
      </w:pPr>
      <w:r w:rsidRPr="00EC5FF2">
        <w:t xml:space="preserve">В данной работе представлена модификация HYDJET++, направленная на включение деформированной ядерной геометрии в описание начального состояния столкновения. Мотивацией для такой модификации служат экспериментальные результаты по азимутальной анизотропии частиц в </w:t>
      </w:r>
      <w:proofErr w:type="spellStart"/>
      <w:r w:rsidRPr="00EC5FF2">
        <w:t>Xe</w:t>
      </w:r>
      <w:proofErr w:type="spellEnd"/>
      <w:r w:rsidRPr="00EC5FF2">
        <w:t>–</w:t>
      </w:r>
      <w:proofErr w:type="spellStart"/>
      <w:r w:rsidRPr="00EC5FF2">
        <w:t>Xe</w:t>
      </w:r>
      <w:proofErr w:type="spellEnd"/>
      <w:r w:rsidRPr="00EC5FF2">
        <w:t xml:space="preserve"> столкновениях при энергии √</w:t>
      </w:r>
      <w:r w:rsidRPr="00EC5FF2">
        <w:rPr>
          <w:rFonts w:ascii="Cambria Math" w:hAnsi="Cambria Math" w:cs="Cambria Math"/>
        </w:rPr>
        <w:t>𝑠𝑁𝑁</w:t>
      </w:r>
      <w:r w:rsidRPr="00EC5FF2">
        <w:t xml:space="preserve"> = 5.44 ТэВ на пару нуклонов в </w:t>
      </w:r>
      <w:proofErr w:type="spellStart"/>
      <w:r w:rsidRPr="00EC5FF2">
        <w:t>с.ц.м</w:t>
      </w:r>
      <w:proofErr w:type="spellEnd"/>
      <w:r w:rsidRPr="00EC5FF2">
        <w:t>.,</w:t>
      </w:r>
      <w:r w:rsidRPr="00EC5FF2">
        <w:t xml:space="preserve"> </w:t>
      </w:r>
      <w:r w:rsidRPr="00EC5FF2">
        <w:t>для объяснения которых предлагался учет особенностей ядерной геометрии деформированных ядер. Измеренные коэффициенты азимутальной анизотропии демонстрируют чувствительность к размеру системы, начальным эксцентриситетам и деформации ядер ксенона [4,5].</w:t>
      </w:r>
      <w:r w:rsidRPr="00EC5FF2">
        <w:t xml:space="preserve"> </w:t>
      </w:r>
      <w:r w:rsidRPr="00EC5FF2">
        <w:t>В обновленной версии генератора событий HYDJET++ сферическое приближение для распределения плотности ядра обобщено на случай деформированного распределения Вудса–Саксона. Ориентация каждого из сталкивающихся ядер задается с помощью пр</w:t>
      </w:r>
      <w:r>
        <w:t>о</w:t>
      </w:r>
      <w:r w:rsidRPr="00EC5FF2">
        <w:t>странственных</w:t>
      </w:r>
      <w:r w:rsidRPr="00EC5FF2">
        <w:t xml:space="preserve"> </w:t>
      </w:r>
      <w:r w:rsidRPr="00EC5FF2">
        <w:t xml:space="preserve">углов, что позволяет рассматривать как фиксированные конфигурации типа </w:t>
      </w:r>
      <w:proofErr w:type="spellStart"/>
      <w:r w:rsidRPr="00EC5FF2">
        <w:t>tip</w:t>
      </w:r>
      <w:proofErr w:type="spellEnd"/>
      <w:r w:rsidRPr="00EC5FF2">
        <w:t>–</w:t>
      </w:r>
      <w:proofErr w:type="spellStart"/>
      <w:r w:rsidRPr="00EC5FF2">
        <w:t>tip</w:t>
      </w:r>
      <w:proofErr w:type="spellEnd"/>
      <w:r w:rsidRPr="00EC5FF2">
        <w:t xml:space="preserve">, </w:t>
      </w:r>
      <w:proofErr w:type="spellStart"/>
      <w:r w:rsidRPr="00EC5FF2">
        <w:t>body</w:t>
      </w:r>
      <w:proofErr w:type="spellEnd"/>
      <w:r w:rsidRPr="00EC5FF2">
        <w:t>–</w:t>
      </w:r>
      <w:proofErr w:type="spellStart"/>
      <w:r w:rsidRPr="00EC5FF2">
        <w:t>body</w:t>
      </w:r>
      <w:proofErr w:type="spellEnd"/>
      <w:r>
        <w:t xml:space="preserve"> </w:t>
      </w:r>
      <w:r w:rsidRPr="00EC5FF2">
        <w:t xml:space="preserve">и </w:t>
      </w:r>
      <w:proofErr w:type="spellStart"/>
      <w:r w:rsidRPr="00EC5FF2">
        <w:t>tip</w:t>
      </w:r>
      <w:proofErr w:type="spellEnd"/>
      <w:r w:rsidRPr="00EC5FF2">
        <w:t>–</w:t>
      </w:r>
      <w:proofErr w:type="spellStart"/>
      <w:r w:rsidRPr="00EC5FF2">
        <w:t>body</w:t>
      </w:r>
      <w:proofErr w:type="spellEnd"/>
      <w:r w:rsidRPr="00EC5FF2">
        <w:t>, так и усреднение по случайным ориентациям.</w:t>
      </w:r>
    </w:p>
    <w:p w14:paraId="69F325D5" w14:textId="5FD462AB" w:rsidR="00EC5FF2" w:rsidRPr="00EC5FF2" w:rsidRDefault="00EC5FF2" w:rsidP="00DB7107">
      <w:pPr>
        <w:ind w:firstLine="708"/>
        <w:jc w:val="both"/>
      </w:pPr>
      <w:r w:rsidRPr="00EC5FF2">
        <w:t xml:space="preserve">Основное внимание в представленных расчетах уделено геометрическим характеристикам начального состояния, непосредственно связанным с формированием азимутальной анизотропии. Для различных центральностей и ориентаций деформированных ядер были вычислены геометрические эксцентриситеты, прежде всего </w:t>
      </w:r>
      <w:r w:rsidRPr="00EC5FF2">
        <w:rPr>
          <w:rFonts w:ascii="Cambria Math" w:hAnsi="Cambria Math" w:cs="Cambria Math"/>
        </w:rPr>
        <w:t>𝜀</w:t>
      </w:r>
      <w:proofErr w:type="gramStart"/>
      <w:r w:rsidRPr="00EC5FF2">
        <w:t>2 ,</w:t>
      </w:r>
      <w:proofErr w:type="gramEnd"/>
      <w:r w:rsidRPr="00EC5FF2">
        <w:t xml:space="preserve"> определяющий доминирующий</w:t>
      </w:r>
      <w:r w:rsidR="00DB7107">
        <w:t xml:space="preserve"> </w:t>
      </w:r>
      <w:r w:rsidRPr="00EC5FF2">
        <w:t xml:space="preserve">вклад в эллиптический поток. На этой основе может быть получена первая оценка </w:t>
      </w:r>
      <w:r w:rsidRPr="00EC5FF2">
        <w:rPr>
          <w:rFonts w:ascii="Cambria Math" w:hAnsi="Cambria Math" w:cs="Cambria Math"/>
        </w:rPr>
        <w:t>𝑣</w:t>
      </w:r>
      <w:r w:rsidRPr="00EC5FF2">
        <w:t xml:space="preserve">2 в </w:t>
      </w:r>
      <w:proofErr w:type="gramStart"/>
      <w:r w:rsidRPr="00EC5FF2">
        <w:t>при-</w:t>
      </w:r>
      <w:proofErr w:type="spellStart"/>
      <w:r w:rsidRPr="00EC5FF2">
        <w:t>ближении</w:t>
      </w:r>
      <w:proofErr w:type="spellEnd"/>
      <w:proofErr w:type="gramEnd"/>
      <w:r w:rsidRPr="00EC5FF2">
        <w:t xml:space="preserve"> линейного отклика среды, </w:t>
      </w:r>
      <w:r w:rsidRPr="00EC5FF2">
        <w:rPr>
          <w:rFonts w:ascii="Cambria Math" w:hAnsi="Cambria Math" w:cs="Cambria Math"/>
        </w:rPr>
        <w:t>𝑣</w:t>
      </w:r>
      <w:r w:rsidRPr="00EC5FF2">
        <w:t xml:space="preserve">2 </w:t>
      </w:r>
      <w:r w:rsidRPr="00EC5FF2">
        <w:rPr>
          <w:rFonts w:ascii="Cambria Math" w:hAnsi="Cambria Math" w:cs="Cambria Math"/>
        </w:rPr>
        <w:t>≃</w:t>
      </w:r>
      <w:r w:rsidRPr="00EC5FF2">
        <w:t xml:space="preserve"> </w:t>
      </w:r>
      <w:r w:rsidRPr="00EC5FF2">
        <w:rPr>
          <w:rFonts w:ascii="Cambria Math" w:hAnsi="Cambria Math" w:cs="Cambria Math"/>
        </w:rPr>
        <w:t>𝜅</w:t>
      </w:r>
      <w:r w:rsidRPr="00EC5FF2">
        <w:t>2</w:t>
      </w:r>
      <w:r w:rsidRPr="00EC5FF2">
        <w:rPr>
          <w:rFonts w:ascii="Cambria Math" w:hAnsi="Cambria Math" w:cs="Cambria Math"/>
        </w:rPr>
        <w:t>𝜀</w:t>
      </w:r>
      <w:r w:rsidRPr="00EC5FF2">
        <w:t xml:space="preserve">2. Такой подход позволяет отделить чисто </w:t>
      </w:r>
      <w:proofErr w:type="spellStart"/>
      <w:proofErr w:type="gramStart"/>
      <w:r w:rsidRPr="00EC5FF2">
        <w:t>гео</w:t>
      </w:r>
      <w:proofErr w:type="spellEnd"/>
      <w:r w:rsidRPr="00EC5FF2">
        <w:t>-метрический</w:t>
      </w:r>
      <w:proofErr w:type="gramEnd"/>
      <w:r w:rsidRPr="00EC5FF2">
        <w:t xml:space="preserve"> вклад деформации ядра от других эффектов (например, связанных с </w:t>
      </w:r>
      <w:proofErr w:type="spellStart"/>
      <w:r w:rsidRPr="00EC5FF2">
        <w:t>флуктуаци</w:t>
      </w:r>
      <w:proofErr w:type="spellEnd"/>
      <w:r w:rsidRPr="00EC5FF2">
        <w:t>-</w:t>
      </w:r>
    </w:p>
    <w:p w14:paraId="2FFF462D" w14:textId="77777777" w:rsidR="00EC5FF2" w:rsidRPr="00EC5FF2" w:rsidRDefault="00EC5FF2" w:rsidP="00EC5FF2">
      <w:proofErr w:type="spellStart"/>
      <w:r w:rsidRPr="00EC5FF2">
        <w:t>ями</w:t>
      </w:r>
      <w:proofErr w:type="spellEnd"/>
      <w:r w:rsidRPr="00EC5FF2">
        <w:t xml:space="preserve"> начального состояния или </w:t>
      </w:r>
      <w:proofErr w:type="spellStart"/>
      <w:r w:rsidRPr="00EC5FF2">
        <w:t>партонными</w:t>
      </w:r>
      <w:proofErr w:type="spellEnd"/>
      <w:r w:rsidRPr="00EC5FF2">
        <w:t xml:space="preserve"> распределениями) и использовать его как первый</w:t>
      </w:r>
    </w:p>
    <w:p w14:paraId="6F33EA76" w14:textId="77777777" w:rsidR="00EC5FF2" w:rsidRPr="00EC5FF2" w:rsidRDefault="00EC5FF2" w:rsidP="00EC5FF2">
      <w:r w:rsidRPr="00EC5FF2">
        <w:t>контрольный уровень перед полным событийным моделированием в HYDJET++.</w:t>
      </w:r>
    </w:p>
    <w:p w14:paraId="527591CB" w14:textId="54DCE074" w:rsidR="00EC5FF2" w:rsidRPr="00EC5FF2" w:rsidRDefault="00EC5FF2" w:rsidP="00DB7107">
      <w:pPr>
        <w:ind w:firstLine="708"/>
        <w:jc w:val="both"/>
      </w:pPr>
      <w:r w:rsidRPr="00EC5FF2">
        <w:t>Первые полученные результаты показывают, что учет деформации приводит к заметной</w:t>
      </w:r>
      <w:r>
        <w:t xml:space="preserve"> </w:t>
      </w:r>
      <w:r w:rsidRPr="00EC5FF2">
        <w:t>ориентационной зависимости начального эксцентриситета. Особенно важным этот эффект</w:t>
      </w:r>
      <w:r>
        <w:t xml:space="preserve"> </w:t>
      </w:r>
      <w:r w:rsidRPr="00EC5FF2">
        <w:t>оказывается для центральных и близких к центральным столкновений, где вклад деформации</w:t>
      </w:r>
      <w:r>
        <w:t xml:space="preserve"> </w:t>
      </w:r>
      <w:r w:rsidRPr="00EC5FF2">
        <w:t>ядра может быть сопоставим с вкладом флуктуаций начального состояния. В сферическом</w:t>
      </w:r>
      <w:r>
        <w:t xml:space="preserve"> </w:t>
      </w:r>
      <w:r w:rsidRPr="00EC5FF2">
        <w:t>пределе модифицированный геометрический блок воспроизводит базовую схему расчета, что</w:t>
      </w:r>
      <w:r>
        <w:t xml:space="preserve"> </w:t>
      </w:r>
      <w:r w:rsidRPr="00EC5FF2">
        <w:t>позволяет рассматривать новую реализацию как расширение стандартной версии модели</w:t>
      </w:r>
      <w:r>
        <w:t xml:space="preserve"> </w:t>
      </w:r>
      <w:r w:rsidRPr="00EC5FF2">
        <w:t>HYDJET++ без нарушения его предельного случая.</w:t>
      </w:r>
    </w:p>
    <w:p w14:paraId="66DF7ED0" w14:textId="77777777" w:rsidR="00C575A2" w:rsidRDefault="00C575A2" w:rsidP="00346705">
      <w:pPr>
        <w:widowControl w:val="0"/>
        <w:ind w:firstLine="425"/>
        <w:jc w:val="both"/>
        <w:rPr>
          <w:b/>
          <w:bCs/>
        </w:rPr>
      </w:pP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4C02811" w14:textId="77777777" w:rsidR="0026240B" w:rsidRPr="00EC5FF2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14:paraId="78A02BD4" w14:textId="2ADC57A8" w:rsidR="00EC5FF2" w:rsidRPr="00EC5FF2" w:rsidRDefault="00EC5FF2" w:rsidP="00EC5FF2">
      <w:pPr>
        <w:rPr>
          <w:color w:val="000000"/>
          <w:sz w:val="22"/>
          <w:szCs w:val="22"/>
          <w:lang w:val="en-US"/>
        </w:rPr>
      </w:pPr>
      <w:r w:rsidRPr="00EC5FF2">
        <w:rPr>
          <w:color w:val="000000"/>
          <w:sz w:val="22"/>
          <w:szCs w:val="22"/>
          <w:lang w:val="en-US"/>
        </w:rPr>
        <w:t>1.</w:t>
      </w:r>
      <w:r w:rsidRPr="00EC5FF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>I.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 xml:space="preserve">P. </w:t>
      </w:r>
      <w:proofErr w:type="spellStart"/>
      <w:r w:rsidRPr="00EC5FF2">
        <w:rPr>
          <w:color w:val="000000"/>
          <w:sz w:val="22"/>
          <w:szCs w:val="22"/>
          <w:lang w:val="en-US"/>
        </w:rPr>
        <w:t>Lokhtin</w:t>
      </w:r>
      <w:proofErr w:type="spellEnd"/>
      <w:r w:rsidRPr="00EC5FF2">
        <w:rPr>
          <w:color w:val="000000"/>
          <w:sz w:val="22"/>
          <w:szCs w:val="22"/>
          <w:lang w:val="en-US"/>
        </w:rPr>
        <w:t>, L.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>V. Malinina, S.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>V. Petrushanko, A.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 xml:space="preserve">M. Snigirev, I. Arsene, K. Tywoniuk, </w:t>
      </w:r>
      <w:proofErr w:type="spellStart"/>
      <w:r w:rsidRPr="00EC5FF2">
        <w:rPr>
          <w:color w:val="000000"/>
          <w:sz w:val="22"/>
          <w:szCs w:val="22"/>
          <w:lang w:val="en-US"/>
        </w:rPr>
        <w:t>Comput</w:t>
      </w:r>
      <w:proofErr w:type="spellEnd"/>
      <w:r w:rsidRPr="00EC5FF2">
        <w:rPr>
          <w:color w:val="000000"/>
          <w:sz w:val="22"/>
          <w:szCs w:val="22"/>
          <w:lang w:val="en-US"/>
        </w:rPr>
        <w:t>.</w:t>
      </w:r>
    </w:p>
    <w:p w14:paraId="33BE6199" w14:textId="7CDC0722" w:rsidR="00EC5FF2" w:rsidRPr="00EC5FF2" w:rsidRDefault="00EC5FF2" w:rsidP="00EC5FF2">
      <w:pPr>
        <w:rPr>
          <w:color w:val="000000"/>
          <w:sz w:val="22"/>
          <w:szCs w:val="22"/>
          <w:lang w:val="en-US"/>
        </w:rPr>
      </w:pPr>
      <w:r w:rsidRPr="00EC5FF2">
        <w:rPr>
          <w:color w:val="000000"/>
          <w:sz w:val="22"/>
          <w:szCs w:val="22"/>
          <w:lang w:val="en-US"/>
        </w:rPr>
        <w:t>Phys</w:t>
      </w:r>
      <w:r>
        <w:rPr>
          <w:color w:val="000000"/>
          <w:sz w:val="22"/>
          <w:szCs w:val="22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Commun</w:t>
      </w:r>
      <w:r>
        <w:rPr>
          <w:color w:val="000000"/>
          <w:sz w:val="22"/>
          <w:szCs w:val="22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b/>
          <w:bCs/>
          <w:color w:val="000000"/>
          <w:sz w:val="22"/>
          <w:szCs w:val="22"/>
          <w:lang w:val="en-US"/>
        </w:rPr>
        <w:t>180</w:t>
      </w:r>
      <w:r w:rsidRPr="00EC5FF2">
        <w:rPr>
          <w:color w:val="000000"/>
          <w:sz w:val="22"/>
          <w:szCs w:val="22"/>
          <w:lang w:val="en-US"/>
        </w:rPr>
        <w:t xml:space="preserve"> (5), 779-799, (2009)</w:t>
      </w:r>
    </w:p>
    <w:p w14:paraId="29B2EE8B" w14:textId="2C6A8CD8" w:rsidR="00EC5FF2" w:rsidRPr="00EC5FF2" w:rsidRDefault="00EC5FF2" w:rsidP="00EC5FF2">
      <w:pPr>
        <w:rPr>
          <w:color w:val="000000"/>
          <w:sz w:val="22"/>
          <w:szCs w:val="22"/>
          <w:lang w:val="en-US"/>
        </w:rPr>
      </w:pPr>
      <w:r w:rsidRPr="00EC5FF2">
        <w:rPr>
          <w:color w:val="000000"/>
          <w:sz w:val="22"/>
          <w:szCs w:val="22"/>
          <w:lang w:val="en-US"/>
        </w:rPr>
        <w:t>2.</w:t>
      </w:r>
      <w:r w:rsidRPr="00EC5FF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 xml:space="preserve">Myagkov D. A., </w:t>
      </w:r>
      <w:proofErr w:type="spellStart"/>
      <w:r w:rsidRPr="00EC5FF2">
        <w:rPr>
          <w:color w:val="000000"/>
          <w:sz w:val="22"/>
          <w:szCs w:val="22"/>
          <w:lang w:val="en-US"/>
        </w:rPr>
        <w:t>Petrushanko</w:t>
      </w:r>
      <w:proofErr w:type="spellEnd"/>
      <w:r w:rsidRPr="00EC5FF2">
        <w:rPr>
          <w:color w:val="000000"/>
          <w:sz w:val="22"/>
          <w:szCs w:val="22"/>
          <w:lang w:val="en-US"/>
        </w:rPr>
        <w:t xml:space="preserve"> S. V. </w:t>
      </w:r>
      <w:proofErr w:type="spellStart"/>
      <w:r w:rsidRPr="00EC5FF2">
        <w:rPr>
          <w:color w:val="000000"/>
          <w:sz w:val="22"/>
          <w:szCs w:val="22"/>
          <w:lang w:val="en-US"/>
        </w:rPr>
        <w:t>Mosc</w:t>
      </w:r>
      <w:proofErr w:type="spellEnd"/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Univ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Phys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Bull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b/>
          <w:bCs/>
          <w:color w:val="000000"/>
          <w:sz w:val="22"/>
          <w:szCs w:val="22"/>
          <w:lang w:val="en-US"/>
        </w:rPr>
        <w:t>80</w:t>
      </w:r>
      <w:r w:rsidRPr="00EC5FF2">
        <w:rPr>
          <w:color w:val="000000"/>
          <w:sz w:val="22"/>
          <w:szCs w:val="22"/>
          <w:lang w:val="en-US"/>
        </w:rPr>
        <w:t xml:space="preserve"> (2) S835–S840, (2025)</w:t>
      </w:r>
    </w:p>
    <w:p w14:paraId="50761AAB" w14:textId="472AA04E" w:rsidR="00EC5FF2" w:rsidRPr="00EC5FF2" w:rsidRDefault="00EC5FF2" w:rsidP="00EC5FF2">
      <w:pPr>
        <w:rPr>
          <w:color w:val="000000"/>
          <w:sz w:val="22"/>
          <w:szCs w:val="22"/>
          <w:lang w:val="en-US"/>
        </w:rPr>
      </w:pPr>
      <w:r w:rsidRPr="00EC5FF2">
        <w:rPr>
          <w:color w:val="000000"/>
          <w:sz w:val="22"/>
          <w:szCs w:val="22"/>
          <w:lang w:val="en-US"/>
        </w:rPr>
        <w:t>3.</w:t>
      </w:r>
      <w:r w:rsidRPr="00EC5FF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 xml:space="preserve">Myagkov D. A., </w:t>
      </w:r>
      <w:proofErr w:type="spellStart"/>
      <w:r w:rsidRPr="00EC5FF2">
        <w:rPr>
          <w:color w:val="000000"/>
          <w:sz w:val="22"/>
          <w:szCs w:val="22"/>
          <w:lang w:val="en-US"/>
        </w:rPr>
        <w:t>Petrushanko</w:t>
      </w:r>
      <w:proofErr w:type="spellEnd"/>
      <w:r w:rsidRPr="00EC5FF2">
        <w:rPr>
          <w:color w:val="000000"/>
          <w:sz w:val="22"/>
          <w:szCs w:val="22"/>
          <w:lang w:val="en-US"/>
        </w:rPr>
        <w:t xml:space="preserve"> S. V. Phys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At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C5FF2">
        <w:rPr>
          <w:color w:val="000000"/>
          <w:sz w:val="22"/>
          <w:szCs w:val="22"/>
          <w:lang w:val="en-US"/>
        </w:rPr>
        <w:t>Nucl</w:t>
      </w:r>
      <w:proofErr w:type="spellEnd"/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</w:t>
      </w:r>
      <w:r w:rsidRPr="00EC5FF2">
        <w:rPr>
          <w:b/>
          <w:bCs/>
          <w:color w:val="000000"/>
          <w:sz w:val="22"/>
          <w:szCs w:val="22"/>
          <w:lang w:val="en-US"/>
        </w:rPr>
        <w:t>88</w:t>
      </w:r>
      <w:r w:rsidRPr="00EC5FF2">
        <w:rPr>
          <w:color w:val="000000"/>
          <w:sz w:val="22"/>
          <w:szCs w:val="22"/>
          <w:lang w:val="en-US"/>
        </w:rPr>
        <w:t xml:space="preserve"> (4), 705–708, (2025)</w:t>
      </w:r>
      <w:r>
        <w:rPr>
          <w:color w:val="000000"/>
          <w:sz w:val="22"/>
          <w:szCs w:val="22"/>
          <w:lang w:val="en-US"/>
        </w:rPr>
        <w:t>.</w:t>
      </w:r>
    </w:p>
    <w:p w14:paraId="5DE9F998" w14:textId="74B6F660" w:rsidR="00EC5FF2" w:rsidRPr="00EC5FF2" w:rsidRDefault="00EC5FF2" w:rsidP="00EC5FF2">
      <w:pPr>
        <w:rPr>
          <w:color w:val="000000"/>
          <w:sz w:val="22"/>
          <w:szCs w:val="22"/>
          <w:lang w:val="en-US"/>
        </w:rPr>
      </w:pPr>
      <w:r w:rsidRPr="00EC5FF2">
        <w:rPr>
          <w:color w:val="000000"/>
          <w:sz w:val="22"/>
          <w:szCs w:val="22"/>
          <w:lang w:val="en-US"/>
        </w:rPr>
        <w:t>4.</w:t>
      </w:r>
      <w:r w:rsidRPr="00EC5FF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 xml:space="preserve">The CMS Collaboration, Phys. Rev. C </w:t>
      </w:r>
      <w:r w:rsidRPr="00EC5FF2">
        <w:rPr>
          <w:b/>
          <w:bCs/>
          <w:color w:val="000000"/>
          <w:sz w:val="22"/>
          <w:szCs w:val="22"/>
          <w:lang w:val="en-US"/>
        </w:rPr>
        <w:t>100</w:t>
      </w:r>
      <w:r w:rsidRPr="00EC5FF2">
        <w:rPr>
          <w:color w:val="000000"/>
          <w:sz w:val="22"/>
          <w:szCs w:val="22"/>
          <w:lang w:val="en-US"/>
        </w:rPr>
        <w:t>, 044902 (2019)</w:t>
      </w:r>
      <w:r>
        <w:rPr>
          <w:color w:val="000000"/>
          <w:sz w:val="22"/>
          <w:szCs w:val="22"/>
          <w:lang w:val="en-US"/>
        </w:rPr>
        <w:t>.</w:t>
      </w:r>
    </w:p>
    <w:p w14:paraId="74193680" w14:textId="2A16C905" w:rsidR="00EC5FF2" w:rsidRPr="00EC5FF2" w:rsidRDefault="00EC5FF2" w:rsidP="00EC5FF2">
      <w:pPr>
        <w:rPr>
          <w:color w:val="000000"/>
          <w:sz w:val="22"/>
          <w:szCs w:val="22"/>
          <w:lang w:val="en-US"/>
        </w:rPr>
      </w:pPr>
      <w:r w:rsidRPr="00EC5FF2">
        <w:rPr>
          <w:color w:val="000000"/>
          <w:sz w:val="22"/>
          <w:szCs w:val="22"/>
          <w:lang w:val="en-US"/>
        </w:rPr>
        <w:t>5.</w:t>
      </w:r>
      <w:r w:rsidRPr="00EC5FF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>The CMS Collaboration, Phys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Lett</w:t>
      </w:r>
      <w:r>
        <w:rPr>
          <w:color w:val="000000"/>
          <w:sz w:val="22"/>
          <w:szCs w:val="22"/>
          <w:lang w:val="en-US"/>
        </w:rPr>
        <w:t>.</w:t>
      </w:r>
      <w:r w:rsidRPr="00EC5FF2">
        <w:rPr>
          <w:color w:val="000000"/>
          <w:sz w:val="22"/>
          <w:szCs w:val="22"/>
          <w:lang w:val="en-US"/>
        </w:rPr>
        <w:t xml:space="preserve"> B, </w:t>
      </w:r>
      <w:r w:rsidRPr="00EC5FF2">
        <w:rPr>
          <w:b/>
          <w:bCs/>
          <w:color w:val="000000"/>
          <w:sz w:val="22"/>
          <w:szCs w:val="22"/>
          <w:lang w:val="en-US"/>
        </w:rPr>
        <w:t>876</w:t>
      </w:r>
      <w:r w:rsidRPr="00EC5FF2">
        <w:rPr>
          <w:color w:val="000000"/>
          <w:sz w:val="22"/>
          <w:szCs w:val="22"/>
          <w:lang w:val="en-US"/>
        </w:rPr>
        <w:t>,</w:t>
      </w:r>
      <w:r w:rsidRPr="00EC5FF2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EC5FF2">
        <w:rPr>
          <w:color w:val="000000"/>
          <w:sz w:val="22"/>
          <w:szCs w:val="22"/>
          <w:lang w:val="en-US"/>
        </w:rPr>
        <w:t>140359, (2026)</w:t>
      </w:r>
      <w:r>
        <w:rPr>
          <w:color w:val="000000"/>
          <w:sz w:val="22"/>
          <w:szCs w:val="22"/>
          <w:lang w:val="en-US"/>
        </w:rPr>
        <w:t>.</w:t>
      </w:r>
    </w:p>
    <w:p w14:paraId="77D26D4D" w14:textId="5023632A" w:rsidR="00FB3542" w:rsidRPr="003A5D19" w:rsidRDefault="00FB3542" w:rsidP="00EC5FF2">
      <w:pPr>
        <w:pStyle w:val="af4"/>
        <w:numPr>
          <w:ilvl w:val="0"/>
          <w:numId w:val="19"/>
        </w:numPr>
        <w:rPr>
          <w:rFonts w:ascii="Times New Roman" w:hAnsi="Times New Roman"/>
          <w:lang w:val="en-US"/>
        </w:rPr>
      </w:pPr>
    </w:p>
    <w:sectPr w:rsidR="00FB3542" w:rsidRPr="003A5D19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1F990" w14:textId="77777777" w:rsidR="008D52ED" w:rsidRDefault="008D52ED">
      <w:r>
        <w:separator/>
      </w:r>
    </w:p>
  </w:endnote>
  <w:endnote w:type="continuationSeparator" w:id="0">
    <w:p w14:paraId="25EF23E4" w14:textId="77777777" w:rsidR="008D52ED" w:rsidRDefault="008D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DB4865" w:rsidRDefault="00DB486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DB4865" w:rsidRDefault="00DB486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DB4865" w:rsidRDefault="00DB486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DB4865" w:rsidRDefault="00DB48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12AA" w14:textId="77777777" w:rsidR="008D52ED" w:rsidRDefault="008D52ED">
      <w:r>
        <w:separator/>
      </w:r>
    </w:p>
  </w:footnote>
  <w:footnote w:type="continuationSeparator" w:id="0">
    <w:p w14:paraId="461E859C" w14:textId="77777777" w:rsidR="008D52ED" w:rsidRDefault="008D5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31B0093"/>
    <w:multiLevelType w:val="hybridMultilevel"/>
    <w:tmpl w:val="8D789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5" w15:restartNumberingAfterBreak="0">
    <w:nsid w:val="597071D1"/>
    <w:multiLevelType w:val="hybridMultilevel"/>
    <w:tmpl w:val="3882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1252741697">
    <w:abstractNumId w:val="3"/>
  </w:num>
  <w:num w:numId="2" w16cid:durableId="582880762">
    <w:abstractNumId w:val="7"/>
  </w:num>
  <w:num w:numId="3" w16cid:durableId="1846675888">
    <w:abstractNumId w:val="19"/>
  </w:num>
  <w:num w:numId="4" w16cid:durableId="136608682">
    <w:abstractNumId w:val="9"/>
  </w:num>
  <w:num w:numId="5" w16cid:durableId="466044209">
    <w:abstractNumId w:val="12"/>
  </w:num>
  <w:num w:numId="6" w16cid:durableId="1895265327">
    <w:abstractNumId w:val="6"/>
  </w:num>
  <w:num w:numId="7" w16cid:durableId="771977330">
    <w:abstractNumId w:val="2"/>
  </w:num>
  <w:num w:numId="8" w16cid:durableId="1234778102">
    <w:abstractNumId w:val="13"/>
  </w:num>
  <w:num w:numId="9" w16cid:durableId="259921529">
    <w:abstractNumId w:val="11"/>
  </w:num>
  <w:num w:numId="10" w16cid:durableId="1320767674">
    <w:abstractNumId w:val="4"/>
  </w:num>
  <w:num w:numId="11" w16cid:durableId="1999334801">
    <w:abstractNumId w:val="14"/>
  </w:num>
  <w:num w:numId="12" w16cid:durableId="830297886">
    <w:abstractNumId w:val="18"/>
  </w:num>
  <w:num w:numId="13" w16cid:durableId="1407607052">
    <w:abstractNumId w:val="0"/>
  </w:num>
  <w:num w:numId="14" w16cid:durableId="768351999">
    <w:abstractNumId w:val="8"/>
  </w:num>
  <w:num w:numId="15" w16cid:durableId="1613396250">
    <w:abstractNumId w:val="17"/>
  </w:num>
  <w:num w:numId="16" w16cid:durableId="510333793">
    <w:abstractNumId w:val="10"/>
  </w:num>
  <w:num w:numId="17" w16cid:durableId="625350549">
    <w:abstractNumId w:val="16"/>
  </w:num>
  <w:num w:numId="18" w16cid:durableId="733703117">
    <w:abstractNumId w:val="1"/>
  </w:num>
  <w:num w:numId="19" w16cid:durableId="557397482">
    <w:abstractNumId w:val="5"/>
  </w:num>
  <w:num w:numId="20" w16cid:durableId="275527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246"/>
    <w:rsid w:val="000123E5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F5BCC"/>
    <w:rsid w:val="0031635C"/>
    <w:rsid w:val="00346705"/>
    <w:rsid w:val="003503BD"/>
    <w:rsid w:val="00370C8E"/>
    <w:rsid w:val="00381753"/>
    <w:rsid w:val="00393417"/>
    <w:rsid w:val="003A5D19"/>
    <w:rsid w:val="003D61EB"/>
    <w:rsid w:val="003E6A2E"/>
    <w:rsid w:val="003F137F"/>
    <w:rsid w:val="003F70C1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6E7E3A"/>
    <w:rsid w:val="007144BE"/>
    <w:rsid w:val="007160B3"/>
    <w:rsid w:val="00723184"/>
    <w:rsid w:val="00741D21"/>
    <w:rsid w:val="007B4906"/>
    <w:rsid w:val="007E5BF5"/>
    <w:rsid w:val="007F0F72"/>
    <w:rsid w:val="00803A95"/>
    <w:rsid w:val="00810E82"/>
    <w:rsid w:val="0084423F"/>
    <w:rsid w:val="00847CA5"/>
    <w:rsid w:val="00855A68"/>
    <w:rsid w:val="00865343"/>
    <w:rsid w:val="00886041"/>
    <w:rsid w:val="008C2F30"/>
    <w:rsid w:val="008D52ED"/>
    <w:rsid w:val="008E0857"/>
    <w:rsid w:val="0092601A"/>
    <w:rsid w:val="00933234"/>
    <w:rsid w:val="00943C9D"/>
    <w:rsid w:val="009669D3"/>
    <w:rsid w:val="00972CD6"/>
    <w:rsid w:val="009C4C67"/>
    <w:rsid w:val="009F0284"/>
    <w:rsid w:val="00A0730C"/>
    <w:rsid w:val="00A16EC8"/>
    <w:rsid w:val="00A22E0B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135D"/>
    <w:rsid w:val="00BE2F4F"/>
    <w:rsid w:val="00C17F13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4865"/>
    <w:rsid w:val="00DB7107"/>
    <w:rsid w:val="00DB7E05"/>
    <w:rsid w:val="00E0152B"/>
    <w:rsid w:val="00E15CD8"/>
    <w:rsid w:val="00E21B4F"/>
    <w:rsid w:val="00E24456"/>
    <w:rsid w:val="00E25BC8"/>
    <w:rsid w:val="00E471E1"/>
    <w:rsid w:val="00E56B07"/>
    <w:rsid w:val="00E839A5"/>
    <w:rsid w:val="00E9065A"/>
    <w:rsid w:val="00EB2664"/>
    <w:rsid w:val="00EC5FF2"/>
    <w:rsid w:val="00EF267C"/>
    <w:rsid w:val="00F17CA3"/>
    <w:rsid w:val="00F5226B"/>
    <w:rsid w:val="00F55765"/>
    <w:rsid w:val="00F56B2F"/>
    <w:rsid w:val="00F975E0"/>
    <w:rsid w:val="00FA7EDF"/>
    <w:rsid w:val="00FB3542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FEEEDED9-2B81-904C-8986-2BB5AA44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customStyle="1" w:styleId="y2iqfc">
    <w:name w:val="y2iqfc"/>
    <w:basedOn w:val="a0"/>
    <w:rsid w:val="00FB3542"/>
  </w:style>
  <w:style w:type="paragraph" w:customStyle="1" w:styleId="p2">
    <w:name w:val="p2"/>
    <w:basedOn w:val="a"/>
    <w:rsid w:val="00EC5FF2"/>
    <w:rPr>
      <w:color w:val="000000"/>
      <w:sz w:val="17"/>
      <w:szCs w:val="17"/>
    </w:rPr>
  </w:style>
  <w:style w:type="character" w:customStyle="1" w:styleId="s1">
    <w:name w:val="s1"/>
    <w:basedOn w:val="a0"/>
    <w:rsid w:val="00EC5FF2"/>
    <w:rPr>
      <w:rFonts w:ascii="Times New Roman" w:hAnsi="Times New Roman" w:cs="Times New Roman" w:hint="default"/>
      <w:sz w:val="12"/>
      <w:szCs w:val="12"/>
    </w:rPr>
  </w:style>
  <w:style w:type="character" w:customStyle="1" w:styleId="s2">
    <w:name w:val="s2"/>
    <w:basedOn w:val="a0"/>
    <w:rsid w:val="00EC5FF2"/>
    <w:rPr>
      <w:rFonts w:ascii="Times New Roman" w:hAnsi="Times New Roman" w:cs="Times New Roman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4</cp:revision>
  <cp:lastPrinted>2005-10-17T04:02:00Z</cp:lastPrinted>
  <dcterms:created xsi:type="dcterms:W3CDTF">2026-07-08T12:13:00Z</dcterms:created>
  <dcterms:modified xsi:type="dcterms:W3CDTF">2026-07-13T23:31:00Z</dcterms:modified>
</cp:coreProperties>
</file>