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710135E9" w14:textId="77777777" w:rsidR="00580DD2" w:rsidRDefault="00580DD2" w:rsidP="00865343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ОСОБЕННОСТИ ВЫЧИСЛИТЕЛЬНОГО ПРОГНОЗИРОВАНИЯ ОТКЛИКА </w:t>
      </w:r>
    </w:p>
    <w:p w14:paraId="61D227EB" w14:textId="2BB8C5B4" w:rsidR="00111BF1" w:rsidRPr="00580DD2" w:rsidRDefault="00580DD2" w:rsidP="00865343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ИОНИЗАЦИОННЫХ КАМЕР ДЛЯ РАДИОТЕРАПЕВТИЧЕСКОГО ПРИМЕНЕНИЯ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5FB9FB6D" w14:textId="552A575D" w:rsidR="00580DD2" w:rsidRPr="00580DD2" w:rsidRDefault="00580DD2" w:rsidP="00580DD2">
      <w:pPr>
        <w:widowControl w:val="0"/>
        <w:jc w:val="center"/>
        <w:rPr>
          <w:b/>
          <w:bCs/>
        </w:rPr>
      </w:pPr>
      <w:r>
        <w:rPr>
          <w:b/>
          <w:bCs/>
        </w:rPr>
        <w:t>А</w:t>
      </w:r>
      <w:r w:rsidR="00C72256">
        <w:rPr>
          <w:b/>
          <w:bCs/>
        </w:rPr>
        <w:t xml:space="preserve">. </w:t>
      </w:r>
      <w:r>
        <w:rPr>
          <w:b/>
          <w:bCs/>
        </w:rPr>
        <w:t>Н</w:t>
      </w:r>
      <w:r w:rsidR="00C72256">
        <w:rPr>
          <w:b/>
          <w:bCs/>
        </w:rPr>
        <w:t>.</w:t>
      </w:r>
      <w:r w:rsidR="00C72256" w:rsidRPr="00C72256">
        <w:rPr>
          <w:b/>
          <w:bCs/>
        </w:rPr>
        <w:t xml:space="preserve"> </w:t>
      </w:r>
      <w:r>
        <w:rPr>
          <w:b/>
          <w:bCs/>
        </w:rPr>
        <w:t>Соловьев</w:t>
      </w:r>
      <w:r w:rsidR="00FA7EDF">
        <w:rPr>
          <w:b/>
          <w:bCs/>
          <w:vertAlign w:val="superscript"/>
        </w:rPr>
        <w:t>1</w:t>
      </w:r>
      <w:r>
        <w:rPr>
          <w:b/>
          <w:bCs/>
          <w:vertAlign w:val="superscript"/>
        </w:rPr>
        <w:t>,2</w:t>
      </w:r>
      <w:r w:rsidR="0057209F" w:rsidRPr="00FA7EDF">
        <w:rPr>
          <w:b/>
          <w:bCs/>
        </w:rPr>
        <w:t xml:space="preserve">, </w:t>
      </w:r>
      <w:r>
        <w:rPr>
          <w:b/>
          <w:bCs/>
        </w:rPr>
        <w:t>Я</w:t>
      </w:r>
      <w:r w:rsidR="00C72256">
        <w:rPr>
          <w:b/>
          <w:bCs/>
        </w:rPr>
        <w:t xml:space="preserve">. </w:t>
      </w:r>
      <w:r>
        <w:rPr>
          <w:b/>
          <w:bCs/>
        </w:rPr>
        <w:t>В</w:t>
      </w:r>
      <w:r w:rsidR="00C72256">
        <w:rPr>
          <w:b/>
          <w:bCs/>
        </w:rPr>
        <w:t>.</w:t>
      </w:r>
      <w:r w:rsidR="00C72256" w:rsidRPr="00C72256">
        <w:rPr>
          <w:b/>
          <w:bCs/>
        </w:rPr>
        <w:t xml:space="preserve"> </w:t>
      </w:r>
      <w:r>
        <w:rPr>
          <w:b/>
          <w:bCs/>
        </w:rPr>
        <w:t>Кизилова</w:t>
      </w:r>
      <w:r>
        <w:rPr>
          <w:b/>
          <w:bCs/>
          <w:vertAlign w:val="superscript"/>
        </w:rPr>
        <w:t>1,2</w:t>
      </w:r>
      <w:r w:rsidRPr="00FA7EDF">
        <w:rPr>
          <w:b/>
          <w:bCs/>
        </w:rPr>
        <w:t xml:space="preserve">, </w:t>
      </w:r>
      <w:r>
        <w:rPr>
          <w:b/>
          <w:bCs/>
        </w:rPr>
        <w:t>М</w:t>
      </w:r>
      <w:r>
        <w:rPr>
          <w:b/>
          <w:bCs/>
        </w:rPr>
        <w:t xml:space="preserve">. </w:t>
      </w:r>
      <w:r>
        <w:rPr>
          <w:b/>
          <w:bCs/>
        </w:rPr>
        <w:t>С</w:t>
      </w:r>
      <w:r>
        <w:rPr>
          <w:b/>
          <w:bCs/>
        </w:rPr>
        <w:t>.</w:t>
      </w:r>
      <w:r w:rsidRPr="00C72256">
        <w:rPr>
          <w:b/>
          <w:bCs/>
        </w:rPr>
        <w:t xml:space="preserve"> </w:t>
      </w:r>
      <w:r>
        <w:rPr>
          <w:b/>
          <w:bCs/>
        </w:rPr>
        <w:t>Шкрабо</w:t>
      </w:r>
      <w:r>
        <w:rPr>
          <w:b/>
          <w:bCs/>
          <w:vertAlign w:val="superscript"/>
        </w:rPr>
        <w:t>1,</w:t>
      </w:r>
      <w:r>
        <w:rPr>
          <w:b/>
          <w:bCs/>
          <w:vertAlign w:val="superscript"/>
        </w:rPr>
        <w:t>3</w:t>
      </w:r>
      <w:r w:rsidRPr="00FA7EDF">
        <w:rPr>
          <w:b/>
          <w:bCs/>
        </w:rPr>
        <w:t xml:space="preserve">, </w:t>
      </w:r>
      <w:r>
        <w:rPr>
          <w:b/>
          <w:bCs/>
        </w:rPr>
        <w:t>А</w:t>
      </w:r>
      <w:r>
        <w:rPr>
          <w:b/>
          <w:bCs/>
        </w:rPr>
        <w:t xml:space="preserve">. </w:t>
      </w:r>
      <w:r>
        <w:rPr>
          <w:b/>
          <w:bCs/>
        </w:rPr>
        <w:t>И</w:t>
      </w:r>
      <w:r>
        <w:rPr>
          <w:b/>
          <w:bCs/>
        </w:rPr>
        <w:t>.</w:t>
      </w:r>
      <w:r w:rsidRPr="00C72256">
        <w:rPr>
          <w:b/>
          <w:bCs/>
        </w:rPr>
        <w:t xml:space="preserve"> </w:t>
      </w:r>
      <w:r>
        <w:rPr>
          <w:b/>
          <w:bCs/>
        </w:rPr>
        <w:t>Бровин</w:t>
      </w:r>
      <w:r>
        <w:rPr>
          <w:b/>
          <w:bCs/>
          <w:vertAlign w:val="superscript"/>
        </w:rPr>
        <w:t>1</w:t>
      </w:r>
      <w:r>
        <w:rPr>
          <w:b/>
          <w:bCs/>
        </w:rPr>
        <w:t>, С. А. Иванов</w:t>
      </w:r>
      <w:r w:rsidRPr="00580DD2">
        <w:rPr>
          <w:b/>
          <w:bCs/>
          <w:vertAlign w:val="superscript"/>
        </w:rPr>
        <w:t>1,2</w:t>
      </w: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0E5ADF1B" w14:textId="13481158" w:rsidR="00AC0C40" w:rsidRDefault="00FA7EDF" w:rsidP="00AC0C40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1</w:t>
      </w:r>
      <w:r w:rsidR="00580DD2">
        <w:rPr>
          <w:iCs/>
          <w:sz w:val="22"/>
          <w:szCs w:val="22"/>
        </w:rPr>
        <w:t>МРНЦ им. А.Ф. Цыба – филиал ФГБУ «НМИЦ радиологии» Минздрава России, Россия</w:t>
      </w:r>
    </w:p>
    <w:p w14:paraId="4A87D1E5" w14:textId="569291B6" w:rsidR="00AC0C40" w:rsidRDefault="00AC0C40" w:rsidP="00C72256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2</w:t>
      </w:r>
      <w:r w:rsidR="00580DD2">
        <w:rPr>
          <w:iCs/>
          <w:sz w:val="22"/>
          <w:szCs w:val="22"/>
        </w:rPr>
        <w:t>ИАТЭ НИЯУ МИФИ, Россия</w:t>
      </w:r>
    </w:p>
    <w:p w14:paraId="2B37EC15" w14:textId="4F9CD325" w:rsidR="00580DD2" w:rsidRDefault="00580DD2" w:rsidP="00580DD2">
      <w:pPr>
        <w:widowControl w:val="0"/>
        <w:jc w:val="center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3</w:t>
      </w:r>
      <w:r>
        <w:rPr>
          <w:iCs/>
          <w:sz w:val="22"/>
          <w:szCs w:val="22"/>
        </w:rPr>
        <w:t>НИЯУ МИФИ</w:t>
      </w:r>
      <w:r w:rsidRPr="00E0152B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Россия</w:t>
      </w:r>
    </w:p>
    <w:p w14:paraId="4E9E5537" w14:textId="77777777" w:rsidR="00580DD2" w:rsidRDefault="00580DD2" w:rsidP="00C72256">
      <w:pPr>
        <w:widowControl w:val="0"/>
        <w:jc w:val="center"/>
        <w:rPr>
          <w:iCs/>
          <w:sz w:val="22"/>
          <w:szCs w:val="22"/>
        </w:rPr>
      </w:pPr>
    </w:p>
    <w:p w14:paraId="45249E1D" w14:textId="7575ECF5" w:rsidR="00AC0C40" w:rsidRPr="00580DD2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580DD2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580DD2">
        <w:rPr>
          <w:sz w:val="22"/>
          <w:lang w:val="en-US"/>
        </w:rPr>
        <w:t>:</w:t>
      </w:r>
      <w:r w:rsidR="00580DD2" w:rsidRPr="00580DD2">
        <w:rPr>
          <w:sz w:val="22"/>
          <w:lang w:val="en-US"/>
        </w:rPr>
        <w:t xml:space="preserve"> </w:t>
      </w:r>
      <w:hyperlink r:id="rId7" w:history="1">
        <w:r w:rsidR="00580DD2" w:rsidRPr="003E22BD">
          <w:rPr>
            <w:rStyle w:val="ab"/>
            <w:sz w:val="22"/>
            <w:lang w:val="en-US"/>
          </w:rPr>
          <w:t>salonf@mrrc.obninsk.ru</w:t>
        </w:r>
      </w:hyperlink>
      <w:r w:rsidR="00580DD2">
        <w:rPr>
          <w:sz w:val="22"/>
          <w:lang w:val="en-US"/>
        </w:rPr>
        <w:t xml:space="preserve"> </w:t>
      </w:r>
    </w:p>
    <w:p w14:paraId="110B1FA6" w14:textId="77777777" w:rsidR="00AC0C40" w:rsidRPr="00580DD2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5ACE65F0" w14:textId="2BCEADEF" w:rsidR="00346705" w:rsidRPr="00F90498" w:rsidRDefault="006D50EE" w:rsidP="00346705">
      <w:pPr>
        <w:widowControl w:val="0"/>
        <w:ind w:firstLine="425"/>
        <w:jc w:val="both"/>
      </w:pPr>
      <w:r>
        <w:t xml:space="preserve">В настоящее время </w:t>
      </w:r>
      <w:r w:rsidR="00960AFD">
        <w:t>вопросы соответствия поглощённых доз между планируемыми и фактическими значениями занимают определяющие позиции как элемент обеспечения гарантий качества проводимой лучевой терапии. В свою очередь, ионизационные камеры стали фактически «золотым стандартом» первичных измерений, и используются как на этапах ввода в эксплуатацию новых радиотерапевтических установок и комплексов, так и в рутинной клинической практике</w:t>
      </w:r>
      <w:r w:rsidR="00E72E91">
        <w:t>.</w:t>
      </w:r>
      <w:r w:rsidR="00960AFD">
        <w:t xml:space="preserve"> </w:t>
      </w:r>
      <w:r w:rsidR="00E72E91">
        <w:t>Т</w:t>
      </w:r>
      <w:r w:rsidR="00960AFD">
        <w:t xml:space="preserve">акже </w:t>
      </w:r>
      <w:r w:rsidR="00E72E91">
        <w:t>они находят применение как</w:t>
      </w:r>
      <w:r w:rsidR="00960AFD">
        <w:t xml:space="preserve"> элемент комплексной реконструкции данных фактически проводимых лечений в реальном времени на основе пролетных и ряда иных методов. Таким образом, актуальным и целесообразным представляется построение единой математической модели описания реалистичного отклика ионизационных камер, которая обладала бы прогностической силой и могла бы использоваться на самых различных этапах, включая, но не ограничиваясь, фактическое изготовление ионизационных камер</w:t>
      </w:r>
      <w:r w:rsidR="00F90498">
        <w:t>;</w:t>
      </w:r>
      <w:r w:rsidR="00960AFD">
        <w:t xml:space="preserve"> этап первичной калибровкой в эталонных и </w:t>
      </w:r>
      <w:proofErr w:type="spellStart"/>
      <w:r w:rsidR="00960AFD">
        <w:t>референсных</w:t>
      </w:r>
      <w:proofErr w:type="spellEnd"/>
      <w:r w:rsidR="00960AFD">
        <w:t xml:space="preserve"> пучках</w:t>
      </w:r>
      <w:r w:rsidR="00F90498">
        <w:t>;</w:t>
      </w:r>
      <w:r w:rsidR="00960AFD">
        <w:t xml:space="preserve"> обеспечение метрологической прослеживаемости </w:t>
      </w:r>
      <w:r w:rsidR="00F90498">
        <w:t>для пучков различного качества, включая пучки протонов, альфа-частиц, более тяжёлых ионов; верификация ожидаемого отклика в ходе рутинной клинической практики, позволяющая быстро выявить нарушения корректности функционирования измерительных трактов.</w:t>
      </w:r>
      <w:r>
        <w:t xml:space="preserve"> Для решения данной задачи, авторами был</w:t>
      </w:r>
      <w:r w:rsidR="00F90498">
        <w:t xml:space="preserve">о разработано специализированное расширение, предназначенное для выполнения как элемент ранее описанного </w:t>
      </w:r>
      <w:r>
        <w:t>[1]</w:t>
      </w:r>
      <w:r w:rsidR="00F90498">
        <w:t xml:space="preserve"> программного комплекса</w:t>
      </w:r>
      <w:r>
        <w:t>, который позволяет</w:t>
      </w:r>
      <w:r w:rsidR="00F90498">
        <w:t xml:space="preserve"> оценивать показатели функционального назначения разнообразных типов и номенклатур ионизационных камер различных производителей</w:t>
      </w:r>
      <w:r>
        <w:t>.</w:t>
      </w:r>
      <w:r w:rsidR="00F90498">
        <w:t xml:space="preserve"> На настоящий момент возможно осуществлять полномасштабное моделирование для камер </w:t>
      </w:r>
      <w:r w:rsidR="00F90498">
        <w:rPr>
          <w:lang w:val="en-US"/>
        </w:rPr>
        <w:t>IBA</w:t>
      </w:r>
      <w:r w:rsidR="00F90498" w:rsidRPr="00F90498">
        <w:t xml:space="preserve"> </w:t>
      </w:r>
      <w:r w:rsidR="00F90498">
        <w:rPr>
          <w:lang w:val="en-US"/>
        </w:rPr>
        <w:t>PPC</w:t>
      </w:r>
      <w:r w:rsidR="00F90498" w:rsidRPr="00F90498">
        <w:t xml:space="preserve">40, </w:t>
      </w:r>
      <w:r w:rsidR="00F90498">
        <w:rPr>
          <w:lang w:val="en-US"/>
        </w:rPr>
        <w:t>PTW</w:t>
      </w:r>
      <w:r w:rsidR="00F90498" w:rsidRPr="00F90498">
        <w:t xml:space="preserve"> </w:t>
      </w:r>
      <w:r w:rsidR="00F90498">
        <w:rPr>
          <w:lang w:val="en-US"/>
        </w:rPr>
        <w:t>TM</w:t>
      </w:r>
      <w:r w:rsidR="00F90498" w:rsidRPr="00F90498">
        <w:t xml:space="preserve"> 30010, 30013</w:t>
      </w:r>
      <w:r w:rsidR="00F90498">
        <w:t>, включая этапы оценок фактического стока электронов и ионов на катод и анод в присутствии электромагнитного поля</w:t>
      </w:r>
      <w:r w:rsidR="00E72E91">
        <w:t>, возникающего из-за разности потенциалов на электродах</w:t>
      </w:r>
      <w:r w:rsidR="00F90498">
        <w:t xml:space="preserve">, число образованных пар в газонаполненной полости камер, </w:t>
      </w:r>
      <w:proofErr w:type="spellStart"/>
      <w:r w:rsidR="00F90498">
        <w:t>водоэквивалентную</w:t>
      </w:r>
      <w:proofErr w:type="spellEnd"/>
      <w:r w:rsidR="00F90498">
        <w:t xml:space="preserve"> поглощённую дозу в соответствие с теорией Брэгга-Грея. На основе модели возможно проводить разнообразные оценки, включая вычисления коэффициентов полярности, два вида действующих коэффициентов рекомбинации, поправки на температуру и давление газа, при этом для данных задач используется высокоуровневый обработчик на языке </w:t>
      </w:r>
      <w:r w:rsidR="00F90498">
        <w:rPr>
          <w:lang w:val="en-US"/>
        </w:rPr>
        <w:t>Python</w:t>
      </w:r>
      <w:r w:rsidR="00F90498" w:rsidRPr="00F90498">
        <w:t xml:space="preserve">, </w:t>
      </w:r>
      <w:r w:rsidR="00F90498">
        <w:t>на выходе которого создаётся отчёт в виде типовой веб-страницы. В качестве источников на настоящий момент могут быть использованы фазовые пространства в форматах, совместимых с описанием МАГАТЭ (</w:t>
      </w:r>
      <w:r w:rsidR="00F90498">
        <w:rPr>
          <w:lang w:val="en-US"/>
        </w:rPr>
        <w:t>IAEA</w:t>
      </w:r>
      <w:r w:rsidR="00F90498" w:rsidRPr="00F90498">
        <w:t xml:space="preserve"> </w:t>
      </w:r>
      <w:r w:rsidR="00F90498">
        <w:rPr>
          <w:lang w:val="en-US"/>
        </w:rPr>
        <w:t>Phase</w:t>
      </w:r>
      <w:r w:rsidR="00F90498" w:rsidRPr="00F90498">
        <w:t xml:space="preserve"> </w:t>
      </w:r>
      <w:r w:rsidR="00F90498">
        <w:rPr>
          <w:lang w:val="en-US"/>
        </w:rPr>
        <w:t>Space</w:t>
      </w:r>
      <w:r w:rsidR="00F90498" w:rsidRPr="00F90498">
        <w:t xml:space="preserve">), </w:t>
      </w:r>
      <w:r w:rsidR="00F90498">
        <w:t xml:space="preserve">проведены первичные проверки по валидации модели на основе публично доступных фазовых пространств источников </w:t>
      </w:r>
      <w:r w:rsidR="00F90498">
        <w:rPr>
          <w:lang w:val="en-US"/>
        </w:rPr>
        <w:t>ELDORADO</w:t>
      </w:r>
      <w:r w:rsidR="00F90498">
        <w:t xml:space="preserve"> (</w:t>
      </w:r>
      <w:r w:rsidR="00F90498" w:rsidRPr="00F90498">
        <w:rPr>
          <w:vertAlign w:val="superscript"/>
        </w:rPr>
        <w:t>60</w:t>
      </w:r>
      <w:r w:rsidR="00F90498">
        <w:rPr>
          <w:lang w:val="en-US"/>
        </w:rPr>
        <w:t>Co</w:t>
      </w:r>
      <w:r w:rsidR="00F90498" w:rsidRPr="00F90498">
        <w:t xml:space="preserve">) </w:t>
      </w:r>
      <w:r w:rsidR="00F90498">
        <w:t xml:space="preserve">и </w:t>
      </w:r>
      <w:r w:rsidR="00F90498">
        <w:rPr>
          <w:lang w:val="en-US"/>
        </w:rPr>
        <w:t>Varian</w:t>
      </w:r>
      <w:r w:rsidR="00F90498" w:rsidRPr="00F90498">
        <w:t xml:space="preserve"> </w:t>
      </w:r>
      <w:proofErr w:type="spellStart"/>
      <w:r w:rsidR="00F90498">
        <w:rPr>
          <w:lang w:val="en-US"/>
        </w:rPr>
        <w:t>Clinac</w:t>
      </w:r>
      <w:proofErr w:type="spellEnd"/>
      <w:r w:rsidR="00F90498" w:rsidRPr="00F90498">
        <w:t xml:space="preserve">. </w:t>
      </w:r>
      <w:r w:rsidR="00F90498">
        <w:t xml:space="preserve">Подобные модели могут быть широко использованы, помимо радиотерапии, в смежных задачах определения и валидации фактической биологической эффективности пучков </w:t>
      </w:r>
      <w:r w:rsidR="00F90498" w:rsidRPr="00F90498">
        <w:t xml:space="preserve">[2], </w:t>
      </w:r>
      <w:r w:rsidR="00F90498">
        <w:t xml:space="preserve">а также как ключевой этап ретроспективного моделирования </w:t>
      </w:r>
      <w:r w:rsidR="00F90498" w:rsidRPr="00F90498">
        <w:t>[3].</w:t>
      </w:r>
    </w:p>
    <w:p w14:paraId="66DF7ED0" w14:textId="77777777" w:rsidR="00C575A2" w:rsidRDefault="00C575A2" w:rsidP="00346705">
      <w:pPr>
        <w:widowControl w:val="0"/>
        <w:ind w:firstLine="425"/>
        <w:jc w:val="both"/>
        <w:rPr>
          <w:b/>
          <w:bCs/>
        </w:rPr>
      </w:pP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3B4DBB8F" w14:textId="3C5F5296" w:rsidR="00C575A2" w:rsidRPr="00C575A2" w:rsidRDefault="00580DD2" w:rsidP="00C575A2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A. </w:t>
      </w:r>
      <w:proofErr w:type="spellStart"/>
      <w:r>
        <w:rPr>
          <w:rFonts w:ascii="Times New Roman" w:hAnsi="Times New Roman"/>
          <w:lang w:val="en-US"/>
        </w:rPr>
        <w:t>Solovev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Ya</w:t>
      </w:r>
      <w:proofErr w:type="spellEnd"/>
      <w:r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  <w:lang w:val="en-US"/>
        </w:rPr>
        <w:t>Kizilova</w:t>
      </w:r>
      <w:proofErr w:type="spellEnd"/>
      <w:r>
        <w:rPr>
          <w:rFonts w:ascii="Times New Roman" w:hAnsi="Times New Roman"/>
          <w:lang w:val="en-US"/>
        </w:rPr>
        <w:t xml:space="preserve">, E. </w:t>
      </w:r>
      <w:proofErr w:type="spellStart"/>
      <w:r>
        <w:rPr>
          <w:rFonts w:ascii="Times New Roman" w:hAnsi="Times New Roman"/>
          <w:lang w:val="en-US"/>
        </w:rPr>
        <w:t>Kazakov</w:t>
      </w:r>
      <w:proofErr w:type="spellEnd"/>
      <w:r>
        <w:rPr>
          <w:rFonts w:ascii="Times New Roman" w:hAnsi="Times New Roman"/>
          <w:lang w:val="en-US"/>
        </w:rPr>
        <w:t xml:space="preserve">, S. </w:t>
      </w:r>
      <w:proofErr w:type="spellStart"/>
      <w:r>
        <w:rPr>
          <w:rFonts w:ascii="Times New Roman" w:hAnsi="Times New Roman"/>
          <w:lang w:val="en-US"/>
        </w:rPr>
        <w:t>Koryakin</w:t>
      </w:r>
      <w:proofErr w:type="spellEnd"/>
      <w:r>
        <w:rPr>
          <w:rFonts w:ascii="Times New Roman" w:hAnsi="Times New Roman"/>
          <w:lang w:val="en-US"/>
        </w:rPr>
        <w:t>.</w:t>
      </w:r>
      <w:r w:rsidR="00C575A2" w:rsidRPr="00C575A2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Russian Technological Journal</w:t>
      </w:r>
      <w:r w:rsidR="00C575A2" w:rsidRPr="00C575A2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13</w:t>
      </w:r>
      <w:r w:rsidRPr="00960AFD">
        <w:rPr>
          <w:rFonts w:ascii="Times New Roman" w:hAnsi="Times New Roman"/>
          <w:bCs/>
          <w:lang w:val="en-US"/>
        </w:rPr>
        <w:t>(4)</w:t>
      </w:r>
      <w:r w:rsidR="00C575A2" w:rsidRPr="00C575A2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 xml:space="preserve">7-24 </w:t>
      </w:r>
      <w:r w:rsidR="00C575A2" w:rsidRPr="00C575A2"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  <w:lang w:val="en-US"/>
        </w:rPr>
        <w:t>2025</w:t>
      </w:r>
      <w:r w:rsidR="00C575A2" w:rsidRPr="00C575A2">
        <w:rPr>
          <w:rFonts w:ascii="Times New Roman" w:hAnsi="Times New Roman"/>
          <w:lang w:val="en-US"/>
        </w:rPr>
        <w:t xml:space="preserve">). </w:t>
      </w:r>
    </w:p>
    <w:p w14:paraId="039C07F1" w14:textId="4D49EA87" w:rsidR="00C575A2" w:rsidRPr="00C575A2" w:rsidRDefault="00960AFD" w:rsidP="00C575A2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Е</w:t>
      </w:r>
      <w:r w:rsidRPr="00960AF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Бекетов</w:t>
      </w:r>
      <w:r w:rsidRPr="00960A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</w:t>
      </w:r>
      <w:proofErr w:type="spellStart"/>
      <w:r>
        <w:rPr>
          <w:rFonts w:ascii="Times New Roman" w:hAnsi="Times New Roman"/>
        </w:rPr>
        <w:t>соавт</w:t>
      </w:r>
      <w:proofErr w:type="spellEnd"/>
      <w:r>
        <w:rPr>
          <w:rFonts w:ascii="Times New Roman" w:hAnsi="Times New Roman"/>
        </w:rPr>
        <w:t>.</w:t>
      </w:r>
      <w:r w:rsidR="00C575A2" w:rsidRPr="00960A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Радиационная биология. Радиоэкология</w:t>
      </w:r>
      <w:r w:rsidR="00C575A2" w:rsidRPr="00C575A2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</w:rPr>
        <w:t>57</w:t>
      </w:r>
      <w:r w:rsidR="00C575A2" w:rsidRPr="00C575A2">
        <w:rPr>
          <w:rFonts w:ascii="Times New Roman" w:hAnsi="Times New Roman"/>
          <w:lang w:val="en-US"/>
        </w:rPr>
        <w:t xml:space="preserve"> (</w:t>
      </w:r>
      <w:r>
        <w:rPr>
          <w:rFonts w:ascii="Times New Roman" w:hAnsi="Times New Roman"/>
        </w:rPr>
        <w:t>5</w:t>
      </w:r>
      <w:r w:rsidR="00C575A2" w:rsidRPr="00C575A2">
        <w:rPr>
          <w:rFonts w:ascii="Times New Roman" w:hAnsi="Times New Roman"/>
          <w:lang w:val="en-US"/>
        </w:rPr>
        <w:t xml:space="preserve">) </w:t>
      </w:r>
      <w:r>
        <w:rPr>
          <w:rFonts w:ascii="Times New Roman" w:hAnsi="Times New Roman"/>
        </w:rPr>
        <w:t>548-550</w:t>
      </w:r>
      <w:r w:rsidR="00C575A2" w:rsidRPr="00C575A2">
        <w:rPr>
          <w:rFonts w:ascii="Times New Roman" w:hAnsi="Times New Roman"/>
          <w:lang w:val="en-US"/>
        </w:rPr>
        <w:t xml:space="preserve"> (</w:t>
      </w:r>
      <w:r>
        <w:rPr>
          <w:rFonts w:ascii="Times New Roman" w:hAnsi="Times New Roman"/>
        </w:rPr>
        <w:t>2017</w:t>
      </w:r>
      <w:r w:rsidR="00C575A2" w:rsidRPr="00C575A2">
        <w:rPr>
          <w:rFonts w:ascii="Times New Roman" w:hAnsi="Times New Roman"/>
          <w:lang w:val="en-US"/>
        </w:rPr>
        <w:t>).</w:t>
      </w:r>
    </w:p>
    <w:p w14:paraId="4EFAF677" w14:textId="4E7235DE" w:rsidR="00346705" w:rsidRPr="00C575A2" w:rsidRDefault="00960AFD" w:rsidP="00C575A2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Я</w:t>
      </w:r>
      <w:r w:rsidRPr="00960AFD"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Кизилова</w:t>
      </w:r>
      <w:proofErr w:type="spellEnd"/>
      <w:r w:rsidRPr="00960A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</w:t>
      </w:r>
      <w:proofErr w:type="spellStart"/>
      <w:r>
        <w:rPr>
          <w:rFonts w:ascii="Times New Roman" w:hAnsi="Times New Roman"/>
        </w:rPr>
        <w:t>соавт</w:t>
      </w:r>
      <w:proofErr w:type="spellEnd"/>
      <w:r>
        <w:rPr>
          <w:rFonts w:ascii="Times New Roman" w:hAnsi="Times New Roman"/>
        </w:rPr>
        <w:t>.</w:t>
      </w:r>
      <w:r w:rsidR="00C575A2" w:rsidRPr="00960A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Радиация и риск</w:t>
      </w:r>
      <w:r w:rsidR="00C575A2" w:rsidRPr="00C575A2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</w:rPr>
        <w:t>34</w:t>
      </w:r>
      <w:r w:rsidR="00C575A2" w:rsidRPr="00C575A2">
        <w:rPr>
          <w:rFonts w:ascii="Times New Roman" w:hAnsi="Times New Roman"/>
          <w:lang w:val="en-US"/>
        </w:rPr>
        <w:t xml:space="preserve"> (</w:t>
      </w:r>
      <w:r>
        <w:rPr>
          <w:rFonts w:ascii="Times New Roman" w:hAnsi="Times New Roman"/>
        </w:rPr>
        <w:t>3</w:t>
      </w:r>
      <w:r w:rsidR="00C575A2" w:rsidRPr="00C575A2">
        <w:rPr>
          <w:rFonts w:ascii="Times New Roman" w:hAnsi="Times New Roman"/>
          <w:lang w:val="en-US"/>
        </w:rPr>
        <w:t xml:space="preserve">) </w:t>
      </w:r>
      <w:r>
        <w:rPr>
          <w:rFonts w:ascii="Times New Roman" w:hAnsi="Times New Roman"/>
        </w:rPr>
        <w:t>131-145</w:t>
      </w:r>
      <w:r w:rsidR="00C575A2" w:rsidRPr="00C575A2">
        <w:rPr>
          <w:rFonts w:ascii="Times New Roman" w:hAnsi="Times New Roman"/>
          <w:lang w:val="en-US"/>
        </w:rPr>
        <w:t xml:space="preserve"> (202</w:t>
      </w:r>
      <w:r>
        <w:rPr>
          <w:rFonts w:ascii="Times New Roman" w:hAnsi="Times New Roman"/>
        </w:rPr>
        <w:t>5</w:t>
      </w:r>
      <w:r w:rsidR="00C575A2" w:rsidRPr="00C575A2">
        <w:rPr>
          <w:rFonts w:ascii="Times New Roman" w:hAnsi="Times New Roman"/>
          <w:lang w:val="en-US"/>
        </w:rPr>
        <w:t>).</w:t>
      </w:r>
    </w:p>
    <w:sectPr w:rsidR="00346705" w:rsidRPr="00C575A2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09652" w14:textId="77777777" w:rsidR="007E6670" w:rsidRDefault="007E6670">
      <w:r>
        <w:separator/>
      </w:r>
    </w:p>
  </w:endnote>
  <w:endnote w:type="continuationSeparator" w:id="0">
    <w:p w14:paraId="1E5DA83C" w14:textId="77777777" w:rsidR="007E6670" w:rsidRDefault="007E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099F" w14:textId="77777777" w:rsidR="007E6670" w:rsidRDefault="007E6670">
      <w:r>
        <w:separator/>
      </w:r>
    </w:p>
  </w:footnote>
  <w:footnote w:type="continuationSeparator" w:id="0">
    <w:p w14:paraId="6B93988E" w14:textId="77777777" w:rsidR="007E6670" w:rsidRDefault="007E6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138D5"/>
    <w:rsid w:val="0051593A"/>
    <w:rsid w:val="0057209F"/>
    <w:rsid w:val="00575998"/>
    <w:rsid w:val="00580DD2"/>
    <w:rsid w:val="005968B7"/>
    <w:rsid w:val="005D4246"/>
    <w:rsid w:val="005E0DDF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E5BF5"/>
    <w:rsid w:val="007E6670"/>
    <w:rsid w:val="00803A95"/>
    <w:rsid w:val="00810E82"/>
    <w:rsid w:val="0084423F"/>
    <w:rsid w:val="00847CA5"/>
    <w:rsid w:val="00855A68"/>
    <w:rsid w:val="00865343"/>
    <w:rsid w:val="00886041"/>
    <w:rsid w:val="008C2F30"/>
    <w:rsid w:val="008E0857"/>
    <w:rsid w:val="0092601A"/>
    <w:rsid w:val="00933234"/>
    <w:rsid w:val="00943C9D"/>
    <w:rsid w:val="00960AFD"/>
    <w:rsid w:val="009669D3"/>
    <w:rsid w:val="00972CD6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C24669"/>
    <w:rsid w:val="00C41E72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72E91"/>
    <w:rsid w:val="00E839A5"/>
    <w:rsid w:val="00E9065A"/>
    <w:rsid w:val="00EB2664"/>
    <w:rsid w:val="00EF267C"/>
    <w:rsid w:val="00F17CA3"/>
    <w:rsid w:val="00F5226B"/>
    <w:rsid w:val="00F55765"/>
    <w:rsid w:val="00F56B2F"/>
    <w:rsid w:val="00F90498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styleId="afc">
    <w:name w:val="Unresolved Mention"/>
    <w:basedOn w:val="a0"/>
    <w:uiPriority w:val="99"/>
    <w:semiHidden/>
    <w:unhideWhenUsed/>
    <w:rsid w:val="00580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lonf@mrrc.obni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mrxak</dc:creator>
  <cp:keywords/>
  <dc:description/>
  <cp:lastModifiedBy>mrxak</cp:lastModifiedBy>
  <cp:revision>2</cp:revision>
  <cp:lastPrinted>2005-10-17T04:02:00Z</cp:lastPrinted>
  <dcterms:created xsi:type="dcterms:W3CDTF">2026-05-31T17:11:00Z</dcterms:created>
  <dcterms:modified xsi:type="dcterms:W3CDTF">2026-05-31T17:11:00Z</dcterms:modified>
</cp:coreProperties>
</file>