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48215E74" w:rsidR="00111BF1" w:rsidRPr="003C5B46" w:rsidRDefault="003C5B46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C5B46">
        <w:rPr>
          <w:rFonts w:ascii="Times New Roman" w:hAnsi="Times New Roman"/>
          <w:b/>
          <w:bCs/>
          <w:sz w:val="24"/>
          <w:szCs w:val="24"/>
          <w:lang w:val="en-US"/>
        </w:rPr>
        <w:t>Neutron yield uncertainty calculations for (</w:t>
      </w:r>
      <w:r w:rsidR="005838D9" w:rsidRPr="005838D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α</w:t>
      </w:r>
      <w:r w:rsidRPr="003C5B46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 w:rsidRPr="005838D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n</w:t>
      </w:r>
      <w:r w:rsidRPr="003C5B46">
        <w:rPr>
          <w:rFonts w:ascii="Times New Roman" w:hAnsi="Times New Roman"/>
          <w:b/>
          <w:bCs/>
          <w:sz w:val="24"/>
          <w:szCs w:val="24"/>
          <w:lang w:val="en-US"/>
        </w:rPr>
        <w:t>) reactions using the NeuCBOT program</w:t>
      </w:r>
    </w:p>
    <w:p w14:paraId="0CBBB725" w14:textId="2C04B66B" w:rsidR="00EB2664" w:rsidRPr="003C5B46" w:rsidRDefault="00EB2664" w:rsidP="00FA7EDF">
      <w:pPr>
        <w:widowControl w:val="0"/>
        <w:jc w:val="center"/>
        <w:rPr>
          <w:b/>
          <w:bCs/>
          <w:lang w:val="en-US"/>
        </w:rPr>
      </w:pPr>
    </w:p>
    <w:p w14:paraId="14EA1087" w14:textId="3C80399F" w:rsidR="0057209F" w:rsidRPr="003C5B46" w:rsidRDefault="003C5B46" w:rsidP="00FA7EDF">
      <w:pPr>
        <w:widowControl w:val="0"/>
        <w:jc w:val="center"/>
        <w:rPr>
          <w:b/>
          <w:bCs/>
          <w:vertAlign w:val="superscript"/>
          <w:lang w:val="en-US"/>
        </w:rPr>
      </w:pPr>
      <w:r>
        <w:rPr>
          <w:b/>
          <w:bCs/>
          <w:lang w:val="en-US"/>
        </w:rPr>
        <w:t>I</w:t>
      </w:r>
      <w:r w:rsidR="00C72256" w:rsidRPr="003C5B46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A</w:t>
      </w:r>
      <w:r w:rsidR="00C72256" w:rsidRPr="003C5B46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Goncharenko</w:t>
      </w:r>
      <w:r w:rsidR="00FA7EDF" w:rsidRPr="003C5B46">
        <w:rPr>
          <w:b/>
          <w:bCs/>
          <w:vertAlign w:val="superscript"/>
          <w:lang w:val="en-US"/>
        </w:rPr>
        <w:t>1</w:t>
      </w:r>
      <w:r w:rsidR="0057209F" w:rsidRPr="003C5B46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S. Westerdale</w:t>
      </w:r>
      <w:r w:rsidRPr="003C5B46">
        <w:rPr>
          <w:b/>
          <w:bCs/>
          <w:vertAlign w:val="superscript"/>
          <w:lang w:val="en-US"/>
        </w:rPr>
        <w:t>2</w:t>
      </w:r>
      <w:r>
        <w:rPr>
          <w:b/>
          <w:bCs/>
          <w:lang w:val="en-US"/>
        </w:rPr>
        <w:t>, M</w:t>
      </w:r>
      <w:r w:rsidR="00C72256" w:rsidRPr="003C5B46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B</w:t>
      </w:r>
      <w:r w:rsidR="00C72256" w:rsidRPr="003C5B46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Gromov</w:t>
      </w:r>
      <w:r>
        <w:rPr>
          <w:b/>
          <w:bCs/>
          <w:vertAlign w:val="superscript"/>
          <w:lang w:val="en-US"/>
        </w:rPr>
        <w:t>1,3</w:t>
      </w:r>
    </w:p>
    <w:p w14:paraId="7288C7CF" w14:textId="77777777" w:rsidR="0057209F" w:rsidRPr="003C5B46" w:rsidRDefault="0057209F" w:rsidP="0026240B">
      <w:pPr>
        <w:widowControl w:val="0"/>
        <w:jc w:val="center"/>
        <w:rPr>
          <w:bCs/>
          <w:lang w:val="en-US"/>
        </w:rPr>
      </w:pPr>
    </w:p>
    <w:p w14:paraId="0E5ADF1B" w14:textId="18426237" w:rsidR="00AC0C40" w:rsidRPr="003C5B46" w:rsidRDefault="00FA7EDF" w:rsidP="00AC0C40">
      <w:pPr>
        <w:widowControl w:val="0"/>
        <w:jc w:val="center"/>
        <w:rPr>
          <w:iCs/>
          <w:sz w:val="22"/>
          <w:szCs w:val="22"/>
          <w:lang w:val="en-US"/>
        </w:rPr>
      </w:pPr>
      <w:r w:rsidRPr="003C5B46">
        <w:rPr>
          <w:iCs/>
          <w:sz w:val="22"/>
          <w:szCs w:val="22"/>
          <w:vertAlign w:val="superscript"/>
          <w:lang w:val="en-US"/>
        </w:rPr>
        <w:t>1</w:t>
      </w:r>
      <w:r w:rsidR="003C5B46">
        <w:rPr>
          <w:iCs/>
          <w:sz w:val="22"/>
          <w:szCs w:val="22"/>
          <w:lang w:val="en-US"/>
        </w:rPr>
        <w:t>Lomonosov</w:t>
      </w:r>
      <w:r w:rsidR="003C5B46" w:rsidRPr="003C5B46">
        <w:rPr>
          <w:iCs/>
          <w:sz w:val="22"/>
          <w:szCs w:val="22"/>
          <w:lang w:val="en-US"/>
        </w:rPr>
        <w:t xml:space="preserve"> </w:t>
      </w:r>
      <w:r w:rsidR="003C5B46">
        <w:rPr>
          <w:iCs/>
          <w:sz w:val="22"/>
          <w:szCs w:val="22"/>
          <w:lang w:val="en-US"/>
        </w:rPr>
        <w:t>Moscow</w:t>
      </w:r>
      <w:r w:rsidR="003C5B46" w:rsidRPr="003C5B46">
        <w:rPr>
          <w:iCs/>
          <w:sz w:val="22"/>
          <w:szCs w:val="22"/>
          <w:lang w:val="en-US"/>
        </w:rPr>
        <w:t xml:space="preserve"> </w:t>
      </w:r>
      <w:r w:rsidR="003C5B46">
        <w:rPr>
          <w:iCs/>
          <w:sz w:val="22"/>
          <w:szCs w:val="22"/>
          <w:lang w:val="en-US"/>
        </w:rPr>
        <w:t>State</w:t>
      </w:r>
      <w:r w:rsidR="003C5B46" w:rsidRPr="003C5B46">
        <w:rPr>
          <w:iCs/>
          <w:sz w:val="22"/>
          <w:szCs w:val="22"/>
          <w:lang w:val="en-US"/>
        </w:rPr>
        <w:t xml:space="preserve"> </w:t>
      </w:r>
      <w:r w:rsidR="003C5B46">
        <w:rPr>
          <w:iCs/>
          <w:sz w:val="22"/>
          <w:szCs w:val="22"/>
          <w:lang w:val="en-US"/>
        </w:rPr>
        <w:t>University</w:t>
      </w:r>
      <w:r w:rsidR="003C5B46" w:rsidRPr="003C5B46">
        <w:rPr>
          <w:iCs/>
          <w:sz w:val="22"/>
          <w:szCs w:val="22"/>
          <w:lang w:val="en-US"/>
        </w:rPr>
        <w:t xml:space="preserve">, </w:t>
      </w:r>
      <w:proofErr w:type="spellStart"/>
      <w:r w:rsidR="003C5B46">
        <w:rPr>
          <w:iCs/>
          <w:sz w:val="22"/>
          <w:szCs w:val="22"/>
          <w:lang w:val="en-US"/>
        </w:rPr>
        <w:t>Skobeltsyn</w:t>
      </w:r>
      <w:proofErr w:type="spellEnd"/>
      <w:r w:rsidR="003C5B46">
        <w:rPr>
          <w:iCs/>
          <w:sz w:val="22"/>
          <w:szCs w:val="22"/>
          <w:lang w:val="en-US"/>
        </w:rPr>
        <w:t xml:space="preserve"> Institute of Nuclear Research, Russia </w:t>
      </w:r>
    </w:p>
    <w:p w14:paraId="5A0B898D" w14:textId="7AB6C255" w:rsidR="003C5B46" w:rsidRDefault="00AC0C40" w:rsidP="00C72256">
      <w:pPr>
        <w:widowControl w:val="0"/>
        <w:jc w:val="center"/>
        <w:rPr>
          <w:iCs/>
          <w:sz w:val="22"/>
          <w:szCs w:val="22"/>
          <w:lang w:val="en-US"/>
        </w:rPr>
      </w:pPr>
      <w:r w:rsidRPr="003C5B46">
        <w:rPr>
          <w:iCs/>
          <w:sz w:val="22"/>
          <w:szCs w:val="22"/>
          <w:vertAlign w:val="superscript"/>
          <w:lang w:val="en-US"/>
        </w:rPr>
        <w:t>2</w:t>
      </w:r>
      <w:r w:rsidR="003C5B46">
        <w:rPr>
          <w:iCs/>
          <w:sz w:val="22"/>
          <w:szCs w:val="22"/>
          <w:lang w:val="en-US"/>
        </w:rPr>
        <w:t>Univercity of California, Riverside, USA</w:t>
      </w:r>
    </w:p>
    <w:p w14:paraId="4A87D1E5" w14:textId="169F86AE" w:rsidR="00AC0C40" w:rsidRPr="003C5B46" w:rsidRDefault="003C5B46" w:rsidP="00C72256">
      <w:pPr>
        <w:widowControl w:val="0"/>
        <w:jc w:val="center"/>
        <w:rPr>
          <w:iCs/>
          <w:sz w:val="22"/>
          <w:szCs w:val="22"/>
          <w:lang w:val="en-US"/>
        </w:rPr>
      </w:pPr>
      <w:r w:rsidRPr="003C5B46">
        <w:rPr>
          <w:iCs/>
          <w:sz w:val="22"/>
          <w:szCs w:val="22"/>
          <w:vertAlign w:val="superscript"/>
          <w:lang w:val="en-US"/>
        </w:rPr>
        <w:t>3</w:t>
      </w:r>
      <w:r>
        <w:rPr>
          <w:iCs/>
          <w:sz w:val="22"/>
          <w:szCs w:val="22"/>
          <w:lang w:val="en-US"/>
        </w:rPr>
        <w:t>Joint Institute for Nuclear Research, Russia</w:t>
      </w:r>
      <w:r w:rsidR="00C72256" w:rsidRPr="003C5B46">
        <w:rPr>
          <w:iCs/>
          <w:sz w:val="22"/>
          <w:szCs w:val="22"/>
          <w:lang w:val="en-US"/>
        </w:rPr>
        <w:t xml:space="preserve"> </w:t>
      </w:r>
    </w:p>
    <w:p w14:paraId="45249E1D" w14:textId="23B408F6" w:rsidR="00AC0C40" w:rsidRPr="003C5B46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3C5B46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3C5B46">
        <w:rPr>
          <w:sz w:val="22"/>
          <w:lang w:val="en-US"/>
        </w:rPr>
        <w:t xml:space="preserve">: </w:t>
      </w:r>
      <w:hyperlink r:id="rId7" w:history="1">
        <w:r w:rsidR="003C5B46" w:rsidRPr="00C9670E">
          <w:rPr>
            <w:rStyle w:val="Hyperlink"/>
            <w:sz w:val="22"/>
            <w:lang w:val="en-US"/>
          </w:rPr>
          <w:t>iv.gonch.0907@gmail.ru</w:t>
        </w:r>
      </w:hyperlink>
      <w:r w:rsidRPr="003C5B46">
        <w:rPr>
          <w:sz w:val="22"/>
          <w:lang w:val="en-US"/>
        </w:rPr>
        <w:t xml:space="preserve"> </w:t>
      </w:r>
    </w:p>
    <w:p w14:paraId="110B1FA6" w14:textId="77777777" w:rsidR="00AC0C40" w:rsidRPr="003C5B46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440721A2" w14:textId="1D517A5B" w:rsidR="003C5B46" w:rsidRPr="003C5B46" w:rsidRDefault="003C5B46" w:rsidP="006B0F8B">
      <w:pPr>
        <w:widowControl w:val="0"/>
        <w:ind w:firstLine="425"/>
        <w:jc w:val="both"/>
        <w:rPr>
          <w:lang w:val="en-US"/>
        </w:rPr>
      </w:pPr>
      <w:r w:rsidRPr="003C5B46">
        <w:rPr>
          <w:lang w:val="en-US"/>
        </w:rPr>
        <w:t>(</w:t>
      </w:r>
      <w:r w:rsidRPr="005838D9">
        <w:rPr>
          <w:i/>
          <w:iCs/>
        </w:rPr>
        <w:t>α</w:t>
      </w:r>
      <w:r w:rsidRPr="003C5B46">
        <w:rPr>
          <w:lang w:val="en-US"/>
        </w:rPr>
        <w:t xml:space="preserve">, </w:t>
      </w:r>
      <w:r w:rsidRPr="005838D9">
        <w:rPr>
          <w:i/>
          <w:iCs/>
          <w:lang w:val="en-US"/>
        </w:rPr>
        <w:t>n</w:t>
      </w:r>
      <w:r w:rsidRPr="003C5B46">
        <w:rPr>
          <w:lang w:val="en-US"/>
        </w:rPr>
        <w:t xml:space="preserve">) reactions are an important source of neutron background in ultra-low-background detectors for dark matter and neutrino experiments. Precise neutron yield calculations are essential, but </w:t>
      </w:r>
      <w:r w:rsidR="005838D9">
        <w:rPr>
          <w:lang w:val="en-US"/>
        </w:rPr>
        <w:t>e</w:t>
      </w:r>
      <w:r w:rsidR="005838D9" w:rsidRPr="005838D9">
        <w:rPr>
          <w:lang w:val="en-US"/>
        </w:rPr>
        <w:t>xisting estimates of neutron yields and spectra from (</w:t>
      </w:r>
      <w:r w:rsidR="005838D9" w:rsidRPr="005838D9">
        <w:rPr>
          <w:i/>
          <w:iCs/>
          <w:lang w:val="en-US"/>
        </w:rPr>
        <w:t>α</w:t>
      </w:r>
      <w:r w:rsidR="005838D9" w:rsidRPr="005838D9">
        <w:rPr>
          <w:lang w:val="en-US"/>
        </w:rPr>
        <w:t xml:space="preserve">, </w:t>
      </w:r>
      <w:r w:rsidR="005838D9" w:rsidRPr="005838D9">
        <w:rPr>
          <w:i/>
          <w:iCs/>
          <w:lang w:val="en-US"/>
        </w:rPr>
        <w:t>n</w:t>
      </w:r>
      <w:r w:rsidR="005838D9" w:rsidRPr="005838D9">
        <w:rPr>
          <w:lang w:val="en-US"/>
        </w:rPr>
        <w:t>) reactions on light nuclei differ by tens of percent</w:t>
      </w:r>
      <w:r w:rsidR="005838D9">
        <w:rPr>
          <w:lang w:val="en-US"/>
        </w:rPr>
        <w:t xml:space="preserve">, so </w:t>
      </w:r>
      <w:r w:rsidRPr="003C5B46">
        <w:rPr>
          <w:lang w:val="en-US"/>
        </w:rPr>
        <w:t>reliable uncertainty evaluations remain lacking.</w:t>
      </w:r>
      <w:r w:rsidR="006B0F8B">
        <w:rPr>
          <w:lang w:val="en-US"/>
        </w:rPr>
        <w:t xml:space="preserve"> Existing </w:t>
      </w:r>
      <w:r w:rsidRPr="003C5B46">
        <w:rPr>
          <w:lang w:val="en-US"/>
        </w:rPr>
        <w:t xml:space="preserve">uncertainties </w:t>
      </w:r>
      <w:r w:rsidR="006B0F8B">
        <w:rPr>
          <w:lang w:val="en-US"/>
        </w:rPr>
        <w:t xml:space="preserve">estimates </w:t>
      </w:r>
      <w:r w:rsidRPr="003C5B46">
        <w:rPr>
          <w:lang w:val="en-US"/>
        </w:rPr>
        <w:t xml:space="preserve">are usually based on the spread between calculations rather than </w:t>
      </w:r>
      <w:r w:rsidR="005838D9" w:rsidRPr="005838D9">
        <w:rPr>
          <w:lang w:val="en-US"/>
        </w:rPr>
        <w:t>on physics input data</w:t>
      </w:r>
      <w:r w:rsidR="005838D9">
        <w:rPr>
          <w:lang w:val="en-US"/>
        </w:rPr>
        <w:t xml:space="preserve"> </w:t>
      </w:r>
      <w:r w:rsidRPr="003C5B46">
        <w:rPr>
          <w:lang w:val="en-US"/>
        </w:rPr>
        <w:t>uncertainties.</w:t>
      </w:r>
    </w:p>
    <w:p w14:paraId="5ACE65F0" w14:textId="12F96DF9" w:rsidR="00346705" w:rsidRPr="003C5B46" w:rsidRDefault="003C5B46" w:rsidP="003C5B46">
      <w:pPr>
        <w:widowControl w:val="0"/>
        <w:ind w:firstLine="425"/>
        <w:jc w:val="both"/>
        <w:rPr>
          <w:lang w:val="en-US"/>
        </w:rPr>
      </w:pPr>
      <w:r w:rsidRPr="003C5B46">
        <w:rPr>
          <w:lang w:val="en-US"/>
        </w:rPr>
        <w:t>In this work, neutron yields and their uncertainties were calculated for a list of light nuclides using an upgraded NeuCBOT code with EXFOR experimental data. The uncertainties were derived directly from experimental cross-section errors, providing physically grounded uncertainty assessment.</w:t>
      </w:r>
      <w:r w:rsidR="005838D9">
        <w:rPr>
          <w:lang w:val="en-US"/>
        </w:rPr>
        <w:t xml:space="preserve"> </w:t>
      </w:r>
      <w:r w:rsidR="005838D9" w:rsidRPr="005838D9">
        <w:rPr>
          <w:lang w:val="en-US"/>
        </w:rPr>
        <w:t xml:space="preserve">The preliminary results of calculated yield uncertainties </w:t>
      </w:r>
      <w:r w:rsidR="005838D9">
        <w:rPr>
          <w:lang w:val="en-US"/>
        </w:rPr>
        <w:t xml:space="preserve">for </w:t>
      </w:r>
      <w:r w:rsidR="005838D9" w:rsidRPr="005838D9">
        <w:rPr>
          <w:vertAlign w:val="superscript"/>
          <w:lang w:val="en-US"/>
        </w:rPr>
        <w:t>9</w:t>
      </w:r>
      <w:r w:rsidR="005838D9">
        <w:rPr>
          <w:lang w:val="en-US"/>
        </w:rPr>
        <w:t xml:space="preserve">Be, </w:t>
      </w:r>
      <w:r w:rsidR="005838D9" w:rsidRPr="005838D9">
        <w:rPr>
          <w:vertAlign w:val="superscript"/>
          <w:lang w:val="en-US"/>
        </w:rPr>
        <w:t>13</w:t>
      </w:r>
      <w:r w:rsidR="005838D9">
        <w:rPr>
          <w:lang w:val="en-US"/>
        </w:rPr>
        <w:t xml:space="preserve">C and </w:t>
      </w:r>
      <w:r w:rsidR="005838D9" w:rsidRPr="005838D9">
        <w:rPr>
          <w:vertAlign w:val="superscript"/>
          <w:lang w:val="en-US"/>
        </w:rPr>
        <w:t>19</w:t>
      </w:r>
      <w:r w:rsidR="005838D9">
        <w:rPr>
          <w:lang w:val="en-US"/>
        </w:rPr>
        <w:t xml:space="preserve">F </w:t>
      </w:r>
      <w:r w:rsidR="005838D9" w:rsidRPr="005838D9">
        <w:rPr>
          <w:lang w:val="en-US"/>
        </w:rPr>
        <w:t>are below</w:t>
      </w:r>
      <w:r w:rsidR="005838D9">
        <w:rPr>
          <w:lang w:val="en-US"/>
        </w:rPr>
        <w:t> </w:t>
      </w:r>
      <w:r w:rsidR="005838D9" w:rsidRPr="005838D9">
        <w:rPr>
          <w:lang w:val="en-US"/>
        </w:rPr>
        <w:t>10%.</w:t>
      </w:r>
      <w:r w:rsidR="005838D9">
        <w:rPr>
          <w:lang w:val="en-US"/>
        </w:rPr>
        <w:t xml:space="preserve"> </w:t>
      </w:r>
    </w:p>
    <w:p w14:paraId="66DF7ED0" w14:textId="77777777" w:rsidR="00C575A2" w:rsidRPr="003C5B46" w:rsidRDefault="00C575A2" w:rsidP="00346705">
      <w:pPr>
        <w:widowControl w:val="0"/>
        <w:ind w:firstLine="425"/>
        <w:jc w:val="both"/>
        <w:rPr>
          <w:b/>
          <w:bCs/>
          <w:lang w:val="en-US"/>
        </w:rPr>
      </w:pPr>
    </w:p>
    <w:p w14:paraId="61DD3D04" w14:textId="4EEF4D24" w:rsidR="0057209F" w:rsidRPr="006B0F8B" w:rsidRDefault="006B0F8B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List of literature</w:t>
      </w:r>
    </w:p>
    <w:p w14:paraId="74C02811" w14:textId="77777777" w:rsidR="0026240B" w:rsidRPr="005838D9" w:rsidRDefault="0026240B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14:paraId="568E5A59" w14:textId="7485F754" w:rsidR="009F488C" w:rsidRDefault="009F488C" w:rsidP="009F488C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9F488C">
        <w:rPr>
          <w:rFonts w:ascii="Times New Roman" w:hAnsi="Times New Roman"/>
          <w:lang w:val="en-US"/>
        </w:rPr>
        <w:t>S. Westerdale, P. Meyers // Nuclear Instruments</w:t>
      </w:r>
      <w:r w:rsidRPr="009F488C">
        <w:rPr>
          <w:rFonts w:ascii="Times New Roman" w:hAnsi="Times New Roman"/>
          <w:lang w:val="en-US"/>
        </w:rPr>
        <w:t xml:space="preserve"> </w:t>
      </w:r>
      <w:r w:rsidRPr="009F488C">
        <w:rPr>
          <w:rFonts w:ascii="Times New Roman" w:hAnsi="Times New Roman"/>
          <w:lang w:val="en-US"/>
        </w:rPr>
        <w:t>and Methods in Physics Research Section A: Accelerators, Spectrometers,</w:t>
      </w:r>
      <w:r w:rsidRPr="009F488C">
        <w:rPr>
          <w:rFonts w:ascii="Times New Roman" w:hAnsi="Times New Roman"/>
          <w:lang w:val="en-US"/>
        </w:rPr>
        <w:t xml:space="preserve"> </w:t>
      </w:r>
      <w:r w:rsidRPr="009F488C">
        <w:rPr>
          <w:rFonts w:ascii="Times New Roman" w:hAnsi="Times New Roman"/>
          <w:lang w:val="en-US"/>
        </w:rPr>
        <w:t xml:space="preserve">Detectors and Associated Equipment. –– 2017. –– 875. –– </w:t>
      </w:r>
      <w:r>
        <w:rPr>
          <w:rFonts w:ascii="Times New Roman" w:hAnsi="Times New Roman"/>
          <w:lang w:val="en-US"/>
        </w:rPr>
        <w:t>p</w:t>
      </w:r>
      <w:r w:rsidRPr="009F488C">
        <w:rPr>
          <w:rFonts w:ascii="Times New Roman" w:hAnsi="Times New Roman"/>
          <w:lang w:val="en-US"/>
        </w:rPr>
        <w:t xml:space="preserve">. 57––64. </w:t>
      </w:r>
      <w:r>
        <w:rPr>
          <w:rFonts w:ascii="Times New Roman" w:hAnsi="Times New Roman"/>
          <w:lang w:val="en-US"/>
        </w:rPr>
        <w:br/>
      </w:r>
      <w:r w:rsidRPr="009F488C">
        <w:rPr>
          <w:rFonts w:ascii="Times New Roman" w:hAnsi="Times New Roman"/>
          <w:lang w:val="en-US"/>
        </w:rPr>
        <w:t>–– URL:</w:t>
      </w:r>
      <w:r w:rsidRPr="009F488C">
        <w:rPr>
          <w:rFonts w:ascii="Times New Roman" w:hAnsi="Times New Roman"/>
          <w:lang w:val="en-US"/>
        </w:rPr>
        <w:t xml:space="preserve"> </w:t>
      </w:r>
      <w:hyperlink r:id="rId8" w:history="1">
        <w:r w:rsidRPr="009F488C">
          <w:rPr>
            <w:rFonts w:ascii="Times New Roman" w:hAnsi="Times New Roman"/>
            <w:lang w:val="en-US"/>
          </w:rPr>
          <w:t>https://www.scie</w:t>
        </w:r>
        <w:r w:rsidRPr="009F488C">
          <w:rPr>
            <w:rFonts w:ascii="Times New Roman" w:hAnsi="Times New Roman"/>
            <w:lang w:val="en-US"/>
          </w:rPr>
          <w:t>n</w:t>
        </w:r>
        <w:r w:rsidRPr="009F488C">
          <w:rPr>
            <w:rFonts w:ascii="Times New Roman" w:hAnsi="Times New Roman"/>
            <w:lang w:val="en-US"/>
          </w:rPr>
          <w:t>cedirect.com/science/article/pii/S0168900217309622</w:t>
        </w:r>
      </w:hyperlink>
      <w:r w:rsidRPr="009F488C">
        <w:rPr>
          <w:rFonts w:ascii="Times New Roman" w:hAnsi="Times New Roman"/>
          <w:lang w:val="en-US"/>
        </w:rPr>
        <w:t>.</w:t>
      </w:r>
    </w:p>
    <w:p w14:paraId="4EFAF677" w14:textId="28991156" w:rsidR="00346705" w:rsidRPr="009F488C" w:rsidRDefault="009F488C" w:rsidP="009F488C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9F488C">
        <w:rPr>
          <w:rFonts w:ascii="Times New Roman" w:hAnsi="Times New Roman"/>
          <w:lang w:val="en-US"/>
        </w:rPr>
        <w:t xml:space="preserve">M. B. Gromov </w:t>
      </w:r>
      <w:r>
        <w:rPr>
          <w:rFonts w:ascii="Times New Roman" w:hAnsi="Times New Roman"/>
          <w:lang w:val="en-US"/>
        </w:rPr>
        <w:t xml:space="preserve">et </w:t>
      </w:r>
      <w:proofErr w:type="gramStart"/>
      <w:r>
        <w:rPr>
          <w:rFonts w:ascii="Times New Roman" w:hAnsi="Times New Roman"/>
          <w:lang w:val="en-US"/>
        </w:rPr>
        <w:t xml:space="preserve">al </w:t>
      </w:r>
      <w:r w:rsidRPr="009F488C">
        <w:rPr>
          <w:rFonts w:ascii="Times New Roman" w:hAnsi="Times New Roman"/>
          <w:lang w:val="en-US"/>
        </w:rPr>
        <w:t xml:space="preserve"> /</w:t>
      </w:r>
      <w:proofErr w:type="gramEnd"/>
      <w:r w:rsidRPr="009F488C">
        <w:rPr>
          <w:rFonts w:ascii="Times New Roman" w:hAnsi="Times New Roman"/>
          <w:lang w:val="en-US"/>
        </w:rPr>
        <w:t>/ Physics of Atomic Nuclei. ––</w:t>
      </w:r>
      <w:r>
        <w:rPr>
          <w:rFonts w:ascii="Times New Roman" w:hAnsi="Times New Roman"/>
          <w:lang w:val="en-US"/>
        </w:rPr>
        <w:t xml:space="preserve"> </w:t>
      </w:r>
      <w:r w:rsidRPr="009F488C">
        <w:rPr>
          <w:rFonts w:ascii="Times New Roman" w:hAnsi="Times New Roman"/>
          <w:lang w:val="en-US"/>
        </w:rPr>
        <w:t xml:space="preserve">2023. </w:t>
      </w:r>
      <w:r>
        <w:rPr>
          <w:rFonts w:ascii="Times New Roman" w:hAnsi="Times New Roman"/>
          <w:lang w:val="en-US"/>
        </w:rPr>
        <w:t xml:space="preserve">— </w:t>
      </w:r>
      <w:r w:rsidRPr="009F488C">
        <w:rPr>
          <w:rFonts w:ascii="Times New Roman" w:hAnsi="Times New Roman"/>
          <w:lang w:val="en-US"/>
        </w:rPr>
        <w:t xml:space="preserve">№ 2. –– </w:t>
      </w:r>
      <w:r>
        <w:rPr>
          <w:rFonts w:ascii="Times New Roman" w:hAnsi="Times New Roman"/>
          <w:lang w:val="en-US"/>
        </w:rPr>
        <w:t>p</w:t>
      </w:r>
      <w:r w:rsidRPr="009F488C">
        <w:rPr>
          <w:rFonts w:ascii="Times New Roman" w:hAnsi="Times New Roman"/>
          <w:lang w:val="en-US"/>
        </w:rPr>
        <w:t xml:space="preserve">. 181––187. </w:t>
      </w:r>
      <w:r>
        <w:rPr>
          <w:rFonts w:ascii="Times New Roman" w:hAnsi="Times New Roman"/>
          <w:lang w:val="en-US"/>
        </w:rPr>
        <w:br/>
      </w:r>
      <w:r w:rsidRPr="009F488C">
        <w:rPr>
          <w:rFonts w:ascii="Times New Roman" w:hAnsi="Times New Roman"/>
          <w:lang w:val="en-US"/>
        </w:rPr>
        <w:t>–– URL: https://doi.org/10.1134/S1063778823020084.</w:t>
      </w:r>
    </w:p>
    <w:sectPr w:rsidR="00346705" w:rsidRPr="009F488C" w:rsidSect="000B0E0B">
      <w:footerReference w:type="even" r:id="rId9"/>
      <w:footerReference w:type="default" r:id="rId10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BC13" w14:textId="77777777" w:rsidR="00BC5312" w:rsidRDefault="00BC5312">
      <w:r>
        <w:separator/>
      </w:r>
    </w:p>
  </w:endnote>
  <w:endnote w:type="continuationSeparator" w:id="0">
    <w:p w14:paraId="745540FD" w14:textId="77777777" w:rsidR="00BC5312" w:rsidRDefault="00B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FF637" w14:textId="77777777" w:rsidR="00847CA5" w:rsidRDefault="00847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9AB76" w14:textId="77777777" w:rsidR="00847CA5" w:rsidRDefault="0084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CC8F" w14:textId="77777777" w:rsidR="00BC5312" w:rsidRDefault="00BC5312">
      <w:r>
        <w:separator/>
      </w:r>
    </w:p>
  </w:footnote>
  <w:footnote w:type="continuationSeparator" w:id="0">
    <w:p w14:paraId="6A39640A" w14:textId="77777777" w:rsidR="00BC5312" w:rsidRDefault="00B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976683447">
    <w:abstractNumId w:val="3"/>
  </w:num>
  <w:num w:numId="2" w16cid:durableId="1580947712">
    <w:abstractNumId w:val="6"/>
  </w:num>
  <w:num w:numId="3" w16cid:durableId="1272740795">
    <w:abstractNumId w:val="17"/>
  </w:num>
  <w:num w:numId="4" w16cid:durableId="1268611059">
    <w:abstractNumId w:val="8"/>
  </w:num>
  <w:num w:numId="5" w16cid:durableId="961763420">
    <w:abstractNumId w:val="11"/>
  </w:num>
  <w:num w:numId="6" w16cid:durableId="820775292">
    <w:abstractNumId w:val="5"/>
  </w:num>
  <w:num w:numId="7" w16cid:durableId="1150095125">
    <w:abstractNumId w:val="2"/>
  </w:num>
  <w:num w:numId="8" w16cid:durableId="53623118">
    <w:abstractNumId w:val="12"/>
  </w:num>
  <w:num w:numId="9" w16cid:durableId="886649322">
    <w:abstractNumId w:val="10"/>
  </w:num>
  <w:num w:numId="10" w16cid:durableId="569729750">
    <w:abstractNumId w:val="4"/>
  </w:num>
  <w:num w:numId="11" w16cid:durableId="80757771">
    <w:abstractNumId w:val="13"/>
  </w:num>
  <w:num w:numId="12" w16cid:durableId="601643545">
    <w:abstractNumId w:val="16"/>
  </w:num>
  <w:num w:numId="13" w16cid:durableId="1226841686">
    <w:abstractNumId w:val="0"/>
  </w:num>
  <w:num w:numId="14" w16cid:durableId="506021210">
    <w:abstractNumId w:val="7"/>
  </w:num>
  <w:num w:numId="15" w16cid:durableId="1802260220">
    <w:abstractNumId w:val="15"/>
  </w:num>
  <w:num w:numId="16" w16cid:durableId="341901903">
    <w:abstractNumId w:val="9"/>
  </w:num>
  <w:num w:numId="17" w16cid:durableId="108355659">
    <w:abstractNumId w:val="14"/>
  </w:num>
  <w:num w:numId="18" w16cid:durableId="121118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A19E1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C5B46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838D9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0F8B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9F488C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C5312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4">
    <w:name w:val="Заг4"/>
    <w:basedOn w:val="Normal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">
    <w:name w:val="Заг3"/>
    <w:basedOn w:val="4"/>
    <w:rPr>
      <w:b w:val="0"/>
      <w:bCs w:val="0"/>
      <w:i/>
      <w:iCs/>
    </w:rPr>
  </w:style>
  <w:style w:type="paragraph" w:customStyle="1" w:styleId="a">
    <w:name w:val="Приложение"/>
    <w:basedOn w:val="Normal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cap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08"/>
      <w:jc w:val="both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14A81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57209F"/>
    <w:rPr>
      <w:vertAlign w:val="superscript"/>
    </w:rPr>
  </w:style>
  <w:style w:type="paragraph" w:customStyle="1" w:styleId="10">
    <w:name w:val="Текст1"/>
    <w:basedOn w:val="Normal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DefaultParagraphFont"/>
    <w:rsid w:val="0057209F"/>
    <w:rPr>
      <w:rFonts w:cs="Times New Roman"/>
    </w:rPr>
  </w:style>
  <w:style w:type="paragraph" w:customStyle="1" w:styleId="p1">
    <w:name w:val="p1"/>
    <w:basedOn w:val="Normal"/>
    <w:rsid w:val="00111BF1"/>
    <w:rPr>
      <w:rFonts w:ascii="Helvetica" w:hAnsi="Helvetica"/>
      <w:color w:val="000000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C5B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C5B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1689002173096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.gonch.0907@g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dvadi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Иван Гончаренко</cp:lastModifiedBy>
  <cp:revision>8</cp:revision>
  <cp:lastPrinted>2005-10-17T04:02:00Z</cp:lastPrinted>
  <dcterms:created xsi:type="dcterms:W3CDTF">2026-02-24T06:24:00Z</dcterms:created>
  <dcterms:modified xsi:type="dcterms:W3CDTF">2026-05-30T18:31:00Z</dcterms:modified>
</cp:coreProperties>
</file>