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D6E" w:rsidRDefault="00F657F9">
      <w:pPr>
        <w:suppressAutoHyphens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ОСОБЕННОСТИ 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ИЗУЧЕНИЯ СВОЙСТВ ПУЧКОВ ТЯЖЁЛЫХ ИОНОВ ВЫСОКИХ ЭНЕРГИЙ</w:t>
      </w:r>
      <w:proofErr w:type="gramEnd"/>
    </w:p>
    <w:p w:rsidR="004A2D6E" w:rsidRDefault="004A2D6E">
      <w:pPr>
        <w:suppressAutoHyphens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D6E" w:rsidRDefault="00F657F9">
      <w:pPr>
        <w:suppressAutoHyphens w:val="0"/>
        <w:spacing w:after="0" w:line="240" w:lineRule="auto"/>
        <w:ind w:left="720"/>
        <w:jc w:val="center"/>
      </w:pPr>
      <w:r>
        <w:rPr>
          <w:rFonts w:ascii="Times New Roman" w:hAnsi="Times New Roman"/>
          <w:b/>
          <w:bCs/>
          <w:sz w:val="24"/>
          <w:szCs w:val="24"/>
        </w:rPr>
        <w:t>Н. А. Мальцев</w:t>
      </w:r>
      <w:proofErr w:type="gramStart"/>
      <w:r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>, В. И. Жеребчевский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, Е. О. Землин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, В. В. Петров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, Н. А. Прокофьев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/>
          <w:b/>
          <w:bCs/>
          <w:sz w:val="24"/>
          <w:szCs w:val="24"/>
        </w:rPr>
        <w:t>, А. О. Скалецкий</w:t>
      </w:r>
      <w:r>
        <w:rPr>
          <w:rFonts w:ascii="Times New Roman" w:hAnsi="Times New Roman"/>
          <w:b/>
          <w:bCs/>
          <w:sz w:val="24"/>
          <w:szCs w:val="24"/>
          <w:vertAlign w:val="superscript"/>
        </w:rPr>
        <w:t>1</w:t>
      </w:r>
    </w:p>
    <w:p w:rsidR="004A2D6E" w:rsidRDefault="004A2D6E">
      <w:pPr>
        <w:suppressAutoHyphens w:val="0"/>
        <w:spacing w:after="0" w:line="240" w:lineRule="auto"/>
        <w:ind w:left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A2D6E" w:rsidRDefault="00F657F9">
      <w:pPr>
        <w:widowControl w:val="0"/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iCs/>
          <w:vertAlign w:val="superscript"/>
        </w:rPr>
        <w:t>1</w:t>
      </w:r>
      <w:r>
        <w:rPr>
          <w:rFonts w:ascii="Times New Roman" w:hAnsi="Times New Roman"/>
          <w:iCs/>
        </w:rPr>
        <w:t>Санкт-Петербургский Государственный Университет, Россия</w:t>
      </w:r>
    </w:p>
    <w:p w:rsidR="004A2D6E" w:rsidRPr="00BB0A2F" w:rsidRDefault="00F657F9">
      <w:pPr>
        <w:shd w:val="clear" w:color="auto" w:fill="FFFFFF"/>
        <w:tabs>
          <w:tab w:val="left" w:pos="1003"/>
        </w:tabs>
        <w:spacing w:after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/>
          <w:lang w:val="en-US"/>
        </w:rPr>
        <w:t>E</w:t>
      </w:r>
      <w:r w:rsidRPr="00BB0A2F">
        <w:rPr>
          <w:rFonts w:ascii="Times New Roman" w:hAnsi="Times New Roman"/>
          <w:lang w:val="en-US"/>
        </w:rPr>
        <w:t>-</w:t>
      </w:r>
      <w:r>
        <w:rPr>
          <w:rFonts w:ascii="Times New Roman" w:hAnsi="Times New Roman"/>
          <w:lang w:val="en-US"/>
        </w:rPr>
        <w:t>mail</w:t>
      </w:r>
      <w:r w:rsidRPr="00BB0A2F">
        <w:rPr>
          <w:rFonts w:ascii="Times New Roman" w:hAnsi="Times New Roman"/>
          <w:lang w:val="en-US"/>
        </w:rPr>
        <w:t xml:space="preserve">: </w:t>
      </w:r>
      <w:r w:rsidRPr="00BB0A2F">
        <w:rPr>
          <w:rFonts w:ascii="Times New Roman" w:hAnsi="Times New Roman" w:cs="Times New Roman"/>
          <w:lang w:val="en-US"/>
        </w:rPr>
        <w:t>n.maltsev</w:t>
      </w:r>
      <w:hyperlink r:id="rId5">
        <w:r w:rsidRPr="00BB0A2F">
          <w:rPr>
            <w:rStyle w:val="a4"/>
            <w:rFonts w:ascii="Times New Roman" w:hAnsi="Times New Roman" w:cs="Times New Roman"/>
            <w:color w:val="auto"/>
            <w:u w:val="none"/>
            <w:lang w:val="en-US"/>
          </w:rPr>
          <w:t>@spbu.ru</w:t>
        </w:r>
      </w:hyperlink>
    </w:p>
    <w:p w:rsidR="004A2D6E" w:rsidRPr="00BB0A2F" w:rsidRDefault="004A2D6E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4A2D6E" w:rsidRDefault="00F657F9">
      <w:pPr>
        <w:suppressAutoHyphens w:val="0"/>
        <w:spacing w:after="0" w:line="240" w:lineRule="auto"/>
        <w:ind w:firstLine="425"/>
        <w:jc w:val="both"/>
      </w:pPr>
      <w:r>
        <w:rPr>
          <w:rFonts w:ascii="Times New Roman" w:hAnsi="Times New Roman"/>
          <w:sz w:val="24"/>
          <w:szCs w:val="24"/>
        </w:rPr>
        <w:t>Точное знание смешанного поля излучения, возникающего при прохождении релят</w:t>
      </w:r>
      <w:r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вистского пучка тяжелых ионов через мишень, необходимо для экспериментов по облуч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нию в радиобиологии, материаловедении и для </w:t>
      </w:r>
      <w:r>
        <w:rPr>
          <w:rFonts w:ascii="Times New Roman" w:hAnsi="Times New Roman"/>
          <w:color w:val="000000"/>
          <w:sz w:val="24"/>
          <w:szCs w:val="24"/>
        </w:rPr>
        <w:t>решения ряда</w:t>
      </w:r>
      <w:r>
        <w:rPr>
          <w:rFonts w:ascii="Times New Roman" w:hAnsi="Times New Roman"/>
          <w:sz w:val="24"/>
          <w:szCs w:val="24"/>
        </w:rPr>
        <w:t xml:space="preserve"> прикладных задач. В рамках </w:t>
      </w:r>
      <w:proofErr w:type="spellStart"/>
      <w:r>
        <w:rPr>
          <w:rFonts w:ascii="Times New Roman" w:hAnsi="Times New Roman"/>
          <w:sz w:val="24"/>
          <w:szCs w:val="24"/>
        </w:rPr>
        <w:t>коллаборации</w:t>
      </w:r>
      <w:proofErr w:type="spellEnd"/>
      <w:r>
        <w:rPr>
          <w:rFonts w:ascii="Times New Roman" w:hAnsi="Times New Roman"/>
          <w:sz w:val="24"/>
          <w:szCs w:val="24"/>
        </w:rPr>
        <w:t xml:space="preserve"> ARIADNA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Applied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Research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Infrastructure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for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Advance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Development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at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NICA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fAcility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на </w:t>
      </w:r>
      <w:r>
        <w:rPr>
          <w:rFonts w:ascii="Times New Roman" w:hAnsi="Times New Roman"/>
          <w:color w:val="000000"/>
          <w:sz w:val="24"/>
          <w:szCs w:val="24"/>
        </w:rPr>
        <w:t>ускорительном</w:t>
      </w:r>
      <w:r>
        <w:rPr>
          <w:rFonts w:ascii="Times New Roman" w:hAnsi="Times New Roman"/>
          <w:sz w:val="24"/>
          <w:szCs w:val="24"/>
        </w:rPr>
        <w:t xml:space="preserve"> комплексе NICA такой режим реализован на стенде длительного облучения. Стенд работает параллельно с установкой </w:t>
      </w:r>
      <w:hyperlink r:id="rId6">
        <w:r w:rsidRPr="00F657F9">
          <w:rPr>
            <w:rStyle w:val="a4"/>
            <w:rFonts w:ascii="Times New Roman" w:hAnsi="Times New Roman"/>
            <w:color w:val="auto"/>
            <w:sz w:val="24"/>
            <w:szCs w:val="24"/>
            <w:u w:val="none"/>
          </w:rPr>
          <w:t>BM@N</w:t>
        </w:r>
      </w:hyperlink>
      <w:r>
        <w:rPr>
          <w:rStyle w:val="a4"/>
          <w:rFonts w:ascii="Times New Roman" w:hAnsi="Times New Roman"/>
          <w:color w:val="00B0F0"/>
          <w:sz w:val="24"/>
          <w:szCs w:val="24"/>
          <w:u w:val="none"/>
        </w:rPr>
        <w:t xml:space="preserve"> </w:t>
      </w:r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 xml:space="preserve">(эксперимент с </w:t>
      </w:r>
      <w:proofErr w:type="gramStart"/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>выведенным</w:t>
      </w:r>
      <w:proofErr w:type="gramEnd"/>
      <w:r>
        <w:rPr>
          <w:rStyle w:val="a4"/>
          <w:rFonts w:ascii="Times New Roman" w:hAnsi="Times New Roman"/>
          <w:color w:val="000000"/>
          <w:sz w:val="24"/>
          <w:szCs w:val="24"/>
          <w:u w:val="none"/>
        </w:rPr>
        <w:t xml:space="preserve"> пучками и неподвижной мишенью)</w:t>
      </w:r>
      <w:r>
        <w:rPr>
          <w:rFonts w:ascii="Times New Roman" w:hAnsi="Times New Roman"/>
          <w:sz w:val="24"/>
          <w:szCs w:val="24"/>
        </w:rPr>
        <w:t xml:space="preserve">, используя пучок </w:t>
      </w:r>
      <w:r>
        <w:rPr>
          <w:rFonts w:ascii="Times New Roman" w:hAnsi="Times New Roman"/>
          <w:color w:val="000000"/>
          <w:sz w:val="24"/>
          <w:szCs w:val="24"/>
        </w:rPr>
        <w:t>релятивистских ионов ускорителя НУКЛОТРОН</w:t>
      </w:r>
      <w:r>
        <w:rPr>
          <w:rFonts w:ascii="Times New Roman" w:hAnsi="Times New Roman"/>
          <w:color w:val="00B0F0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Пучок после взаимодействия </w:t>
      </w:r>
      <w:r>
        <w:rPr>
          <w:rFonts w:ascii="Times New Roman" w:hAnsi="Times New Roman"/>
          <w:color w:val="000000"/>
          <w:sz w:val="24"/>
          <w:szCs w:val="24"/>
        </w:rPr>
        <w:t>с мишенью</w:t>
      </w:r>
      <w:r>
        <w:rPr>
          <w:rFonts w:ascii="Times New Roman" w:hAnsi="Times New Roman"/>
          <w:sz w:val="24"/>
          <w:szCs w:val="24"/>
        </w:rPr>
        <w:t xml:space="preserve"> состоит в основном из первичных ионов, </w:t>
      </w:r>
      <w:r>
        <w:rPr>
          <w:rFonts w:ascii="Times New Roman" w:hAnsi="Times New Roman"/>
          <w:color w:val="000000"/>
          <w:sz w:val="24"/>
          <w:szCs w:val="24"/>
        </w:rPr>
        <w:t>а также имеет небольшую долю</w:t>
      </w:r>
      <w:r>
        <w:rPr>
          <w:rFonts w:ascii="Times New Roman" w:hAnsi="Times New Roman"/>
          <w:sz w:val="24"/>
          <w:szCs w:val="24"/>
        </w:rPr>
        <w:t xml:space="preserve"> ядерных фрагментов. Для оценки дозы и однородн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сти облучения в области объекта </w:t>
      </w:r>
      <w:r>
        <w:rPr>
          <w:rFonts w:ascii="Times New Roman" w:hAnsi="Times New Roman"/>
          <w:color w:val="000000"/>
          <w:sz w:val="24"/>
          <w:szCs w:val="24"/>
        </w:rPr>
        <w:t>исследования</w:t>
      </w:r>
      <w:r>
        <w:rPr>
          <w:rFonts w:ascii="Times New Roman" w:hAnsi="Times New Roman"/>
          <w:sz w:val="24"/>
          <w:szCs w:val="24"/>
        </w:rPr>
        <w:t xml:space="preserve"> требуется мониторинг зарядового распред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ления и поперечного профиля пучка.</w:t>
      </w:r>
    </w:p>
    <w:p w:rsidR="004A2D6E" w:rsidRDefault="00F657F9">
      <w:pPr>
        <w:suppressAutoHyphens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данной работе для </w:t>
      </w:r>
      <w:proofErr w:type="spellStart"/>
      <w:r>
        <w:rPr>
          <w:rFonts w:ascii="Times New Roman" w:hAnsi="Times New Roman"/>
          <w:sz w:val="24"/>
          <w:szCs w:val="24"/>
        </w:rPr>
        <w:t>пособытийного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измерения заряда фрагментов пучка после мишени, был использован телескоп </w:t>
      </w:r>
      <w:r>
        <w:rPr>
          <w:rFonts w:ascii="Times New Roman" w:hAnsi="Times New Roman"/>
          <w:color w:val="000000"/>
          <w:sz w:val="24"/>
          <w:szCs w:val="24"/>
        </w:rPr>
        <w:t>на основе</w:t>
      </w:r>
      <w:r>
        <w:rPr>
          <w:rFonts w:ascii="Times New Roman" w:hAnsi="Times New Roman"/>
          <w:sz w:val="24"/>
          <w:szCs w:val="24"/>
        </w:rPr>
        <w:t xml:space="preserve"> быстрых пластических сцинтилляционных детекторов, работающих в режиме совпадений. Такой подход позволяет решить две задачи: по счёту совпадений со сканированием в поперечной плоскости измерить пространственное распр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деление </w:t>
      </w:r>
      <w:r>
        <w:rPr>
          <w:rFonts w:ascii="Times New Roman" w:hAnsi="Times New Roman"/>
          <w:color w:val="000000"/>
          <w:sz w:val="24"/>
          <w:szCs w:val="24"/>
        </w:rPr>
        <w:t>частиц</w:t>
      </w:r>
      <w:r>
        <w:rPr>
          <w:rFonts w:ascii="Times New Roman" w:hAnsi="Times New Roman"/>
          <w:sz w:val="24"/>
          <w:szCs w:val="24"/>
        </w:rPr>
        <w:t xml:space="preserve"> пучка, а регистрация формы импульса тока, даёт информацию об энергетич</w:t>
      </w:r>
      <w:r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 xml:space="preserve">ских потерях </w:t>
      </w:r>
      <w:r>
        <w:rPr>
          <w:rFonts w:ascii="Times New Roman" w:hAnsi="Times New Roman"/>
          <w:color w:val="000000"/>
          <w:sz w:val="24"/>
          <w:szCs w:val="24"/>
        </w:rPr>
        <w:t>частиц пучка и фрагментов реакций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совою</w:t>
      </w:r>
      <w:proofErr w:type="gramEnd"/>
      <w:r>
        <w:rPr>
          <w:rFonts w:ascii="Times New Roman" w:hAnsi="Times New Roman"/>
          <w:sz w:val="24"/>
          <w:szCs w:val="24"/>
        </w:rPr>
        <w:t xml:space="preserve"> очередь, энергетические потери позволяют оценить зарядовое распределение фрагментов пучка. </w:t>
      </w:r>
    </w:p>
    <w:p w:rsidR="004A2D6E" w:rsidRDefault="00F657F9">
      <w:pPr>
        <w:suppressAutoHyphens w:val="0"/>
        <w:spacing w:after="0" w:line="240" w:lineRule="auto"/>
        <w:ind w:firstLine="425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Проведен ряд экспериментов на пучках ионов </w:t>
      </w:r>
      <w:r>
        <w:rPr>
          <w:rFonts w:ascii="Times New Roman" w:hAnsi="Times New Roman"/>
          <w:sz w:val="24"/>
          <w:szCs w:val="24"/>
          <w:vertAlign w:val="superscript"/>
        </w:rPr>
        <w:t>124</w:t>
      </w:r>
      <w:r>
        <w:rPr>
          <w:rFonts w:ascii="Times New Roman" w:hAnsi="Times New Roman"/>
          <w:sz w:val="24"/>
          <w:szCs w:val="24"/>
        </w:rPr>
        <w:t>Xe с энергиями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1.6 Г</w:t>
      </w:r>
      <w:r>
        <w:rPr>
          <w:rFonts w:ascii="Times New Roman" w:hAnsi="Times New Roman"/>
          <w:sz w:val="24"/>
          <w:szCs w:val="24"/>
        </w:rPr>
        <w:t>эВ/нуклон на сте</w:t>
      </w:r>
      <w:r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 xml:space="preserve">де длительного облучения ARIADNA </w:t>
      </w:r>
      <w:r>
        <w:rPr>
          <w:rFonts w:ascii="Times New Roman" w:hAnsi="Times New Roman"/>
          <w:color w:val="000000"/>
          <w:sz w:val="24"/>
          <w:szCs w:val="24"/>
        </w:rPr>
        <w:t>на ускорителе НУКЛОТРОН</w:t>
      </w:r>
      <w:r>
        <w:rPr>
          <w:rFonts w:ascii="Times New Roman" w:hAnsi="Times New Roman"/>
          <w:sz w:val="24"/>
          <w:szCs w:val="24"/>
        </w:rPr>
        <w:t>. Было измерено пр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странственное распределение пучка. В ходе эксперимента проведена настройка режимов р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боты системы с целью оптимизации процедуры обработки данных. Анализ выборки сигн</w:t>
      </w:r>
      <w:r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лов с детекторов позволил построить амплитудные распределения, которые лежат в основе определения зарядовых распределений фрагментов пучка. </w:t>
      </w:r>
      <w:r>
        <w:rPr>
          <w:rFonts w:ascii="Times New Roman" w:hAnsi="Times New Roman"/>
          <w:color w:val="000000"/>
          <w:sz w:val="24"/>
          <w:szCs w:val="24"/>
        </w:rPr>
        <w:t>Также, в работе представлены р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>
        <w:rPr>
          <w:rFonts w:ascii="Times New Roman" w:hAnsi="Times New Roman"/>
          <w:color w:val="000000"/>
          <w:sz w:val="24"/>
          <w:szCs w:val="24"/>
        </w:rPr>
        <w:t>зультаты экспериментов с выведенными пучками протонов с энергиями 200 МэВ и 1 ГэВ, проведенные на ускорителе СЦ-1000 в НИЦ Курчатовский институт ПИЯФ. Получены зар</w:t>
      </w:r>
      <w:r>
        <w:rPr>
          <w:rFonts w:ascii="Times New Roman" w:hAnsi="Times New Roman"/>
          <w:color w:val="000000"/>
          <w:sz w:val="24"/>
          <w:szCs w:val="24"/>
        </w:rPr>
        <w:t>я</w:t>
      </w:r>
      <w:r>
        <w:rPr>
          <w:rFonts w:ascii="Times New Roman" w:hAnsi="Times New Roman"/>
          <w:color w:val="000000"/>
          <w:sz w:val="24"/>
          <w:szCs w:val="24"/>
        </w:rPr>
        <w:t>довые распределения, как протонов, так и фрагментов соответствующих ядерных реакций.</w:t>
      </w:r>
    </w:p>
    <w:p w:rsidR="004A2D6E" w:rsidRDefault="00F657F9">
      <w:pPr>
        <w:suppressAutoHyphens w:val="0"/>
        <w:spacing w:after="0" w:line="240" w:lineRule="auto"/>
        <w:ind w:firstLine="425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 w:rsidR="00BB0A2F" w:rsidRPr="00BB0A2F">
        <w:rPr>
          <w:rFonts w:ascii="Times New Roman" w:hAnsi="Times New Roman"/>
          <w:sz w:val="24"/>
          <w:szCs w:val="24"/>
        </w:rPr>
        <w:t>Работа выполнена при поддержке СПбГУ, шифр проекта ID: 153212394</w:t>
      </w:r>
    </w:p>
    <w:sectPr w:rsidR="004A2D6E">
      <w:pgSz w:w="11906" w:h="16838"/>
      <w:pgMar w:top="1134" w:right="1134" w:bottom="141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2"/>
  </w:compat>
  <w:rsids>
    <w:rsidRoot w:val="004A2D6E"/>
    <w:rsid w:val="004A2D6E"/>
    <w:rsid w:val="00BB0A2F"/>
    <w:rsid w:val="00F65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A4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styleId="a4">
    <w:name w:val="Hyperlink"/>
    <w:rPr>
      <w:color w:val="000080"/>
      <w:u w:val="single"/>
    </w:rPr>
  </w:style>
  <w:style w:type="character" w:styleId="a5">
    <w:name w:val="FollowedHyperlink"/>
    <w:basedOn w:val="a0"/>
    <w:rPr>
      <w:rFonts w:cs="Times New Roman"/>
      <w:color w:val="800080" w:themeColor="followedHyperlink"/>
      <w:u w:val="single"/>
    </w:rPr>
  </w:style>
  <w:style w:type="character" w:customStyle="1" w:styleId="user">
    <w:name w:val="Символ нумерации (user)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1">
    <w:name w:val="Указатель1"/>
    <w:basedOn w:val="a"/>
    <w:qFormat/>
    <w:pPr>
      <w:suppressLineNumbers/>
    </w:pPr>
    <w:rPr>
      <w:rFonts w:cs="Lohit Devanagari"/>
    </w:rPr>
  </w:style>
  <w:style w:type="paragraph" w:customStyle="1" w:styleId="user0">
    <w:name w:val="Заголовок (user)"/>
    <w:basedOn w:val="a"/>
    <w:next w:val="a7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numbering" w:customStyle="1" w:styleId="ab">
    <w:name w:val="Без списка"/>
    <w:uiPriority w:val="99"/>
    <w:semiHidden/>
    <w:unhideWhenUsed/>
    <w:qFormat/>
  </w:style>
  <w:style w:type="numbering" w:customStyle="1" w:styleId="user1">
    <w:name w:val="Без списка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M@N" TargetMode="External"/><Relationship Id="rId5" Type="http://schemas.openxmlformats.org/officeDocument/2006/relationships/hyperlink" Target="mailto:email@e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382</Words>
  <Characters>2181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20</cp:revision>
  <dcterms:created xsi:type="dcterms:W3CDTF">2026-05-25T19:32:00Z</dcterms:created>
  <dcterms:modified xsi:type="dcterms:W3CDTF">2026-05-27T13:26:00Z</dcterms:modified>
  <dc:language>ru-RU</dc:language>
</cp:coreProperties>
</file>