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087D5A9B" w14:textId="77777777" w:rsidR="00EC129E" w:rsidRDefault="00EC129E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EC129E">
        <w:rPr>
          <w:rFonts w:ascii="Times New Roman" w:hAnsi="Times New Roman"/>
          <w:b/>
          <w:bCs/>
          <w:sz w:val="24"/>
          <w:szCs w:val="24"/>
        </w:rPr>
        <w:t xml:space="preserve">ЭМПИРИЧЕСКАЯ СИСТЕМАТИКА ПЕРИОДОВ ПОЛУРАСПАДА </w:t>
      </w:r>
    </w:p>
    <w:p w14:paraId="2ACA7698" w14:textId="77777777" w:rsidR="00EC129E" w:rsidRDefault="00EC129E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EC129E">
        <w:rPr>
          <w:rFonts w:ascii="Times New Roman" w:hAnsi="Times New Roman"/>
          <w:b/>
          <w:bCs/>
          <w:sz w:val="24"/>
          <w:szCs w:val="24"/>
        </w:rPr>
        <w:t xml:space="preserve">СПОНТАННОГО ДЕЛЕНИЯ И АЛЬФА-РАСПАДА </w:t>
      </w:r>
    </w:p>
    <w:p w14:paraId="61D227EB" w14:textId="4C09B0A5" w:rsidR="00111BF1" w:rsidRPr="00865343" w:rsidRDefault="00EC129E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EC129E">
        <w:rPr>
          <w:rFonts w:ascii="Times New Roman" w:hAnsi="Times New Roman"/>
          <w:b/>
          <w:bCs/>
          <w:sz w:val="24"/>
          <w:szCs w:val="24"/>
        </w:rPr>
        <w:t>ТЯЖЕЛЫХ И СВЕРХТЯЖЕЛЫХ ЯДЕР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1473B04B" w:rsidR="0057209F" w:rsidRPr="00FA7EDF" w:rsidRDefault="00787EBD" w:rsidP="00FA7EDF">
      <w:pPr>
        <w:widowControl w:val="0"/>
        <w:jc w:val="center"/>
        <w:rPr>
          <w:b/>
          <w:bCs/>
          <w:vertAlign w:val="superscript"/>
        </w:rPr>
      </w:pPr>
      <w:r w:rsidRPr="00787EBD">
        <w:rPr>
          <w:b/>
          <w:bCs/>
        </w:rPr>
        <w:t>Н. С. Моисеев</w:t>
      </w:r>
      <w:r>
        <w:rPr>
          <w:b/>
          <w:bCs/>
          <w:vertAlign w:val="superscript"/>
        </w:rPr>
        <w:t>1,2</w:t>
      </w:r>
      <w:r>
        <w:rPr>
          <w:b/>
          <w:bCs/>
        </w:rPr>
        <w:t>, Н. В. Антоненко</w:t>
      </w:r>
      <w:r>
        <w:rPr>
          <w:b/>
          <w:bCs/>
          <w:vertAlign w:val="superscript"/>
        </w:rPr>
        <w:t>1,2</w:t>
      </w:r>
      <w:r w:rsidRPr="00787EBD">
        <w:rPr>
          <w:b/>
          <w:bCs/>
        </w:rPr>
        <w:t>, Г. Г. Адамян</w:t>
      </w:r>
      <w:r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636EF3C7" w14:textId="77777777" w:rsidR="00787EBD" w:rsidRDefault="00FA7EDF" w:rsidP="00787EBD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787EBD" w:rsidRPr="00787EBD">
        <w:rPr>
          <w:iCs/>
          <w:sz w:val="22"/>
          <w:szCs w:val="22"/>
        </w:rPr>
        <w:t>Лаборатория теорет</w:t>
      </w:r>
      <w:r w:rsidR="00787EBD">
        <w:rPr>
          <w:iCs/>
          <w:sz w:val="22"/>
          <w:szCs w:val="22"/>
        </w:rPr>
        <w:t>ической физики им. Н. Н. Боголю</w:t>
      </w:r>
      <w:r w:rsidR="00787EBD" w:rsidRPr="00787EBD">
        <w:rPr>
          <w:iCs/>
          <w:sz w:val="22"/>
          <w:szCs w:val="22"/>
        </w:rPr>
        <w:t xml:space="preserve">бова, </w:t>
      </w:r>
    </w:p>
    <w:p w14:paraId="0E5ADF1B" w14:textId="7C9B0DD7" w:rsidR="00AC0C40" w:rsidRDefault="00787EBD" w:rsidP="00787EBD">
      <w:pPr>
        <w:widowControl w:val="0"/>
        <w:jc w:val="center"/>
        <w:rPr>
          <w:iCs/>
          <w:sz w:val="22"/>
          <w:szCs w:val="22"/>
        </w:rPr>
      </w:pPr>
      <w:r w:rsidRPr="00787EBD">
        <w:rPr>
          <w:iCs/>
          <w:sz w:val="22"/>
          <w:szCs w:val="22"/>
        </w:rPr>
        <w:t xml:space="preserve">Объединенный </w:t>
      </w:r>
      <w:r>
        <w:rPr>
          <w:iCs/>
          <w:sz w:val="22"/>
          <w:szCs w:val="22"/>
        </w:rPr>
        <w:t>институт ядерных исследований, Дубна, Россия</w:t>
      </w:r>
    </w:p>
    <w:p w14:paraId="4A87D1E5" w14:textId="4F961B17" w:rsidR="00AC0C40" w:rsidRDefault="00AC0C40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787EBD" w:rsidRPr="00787EBD">
        <w:rPr>
          <w:iCs/>
          <w:sz w:val="22"/>
          <w:szCs w:val="22"/>
        </w:rPr>
        <w:t>Томский политехнический университет, Томск, Россия</w:t>
      </w:r>
    </w:p>
    <w:p w14:paraId="45249E1D" w14:textId="4400439E" w:rsidR="00AC0C40" w:rsidRPr="00DD769C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DD769C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DD769C">
        <w:rPr>
          <w:sz w:val="22"/>
        </w:rPr>
        <w:t xml:space="preserve">: </w:t>
      </w:r>
      <w:r w:rsidR="00DD769C" w:rsidRPr="00DD769C">
        <w:rPr>
          <w:rStyle w:val="ab"/>
          <w:sz w:val="22"/>
          <w:lang w:val="en-US"/>
        </w:rPr>
        <w:t>adamian</w:t>
      </w:r>
      <w:r w:rsidR="00DD769C" w:rsidRPr="00DD769C">
        <w:rPr>
          <w:rStyle w:val="ab"/>
          <w:sz w:val="22"/>
        </w:rPr>
        <w:t>@</w:t>
      </w:r>
      <w:r w:rsidR="00DD769C" w:rsidRPr="00DD769C">
        <w:rPr>
          <w:rStyle w:val="ab"/>
          <w:sz w:val="22"/>
          <w:lang w:val="en-US"/>
        </w:rPr>
        <w:t>theor</w:t>
      </w:r>
      <w:r w:rsidR="00DD769C" w:rsidRPr="00DD769C">
        <w:rPr>
          <w:rStyle w:val="ab"/>
          <w:sz w:val="22"/>
        </w:rPr>
        <w:t>.</w:t>
      </w:r>
      <w:r w:rsidR="00DD769C" w:rsidRPr="00DD769C">
        <w:rPr>
          <w:rStyle w:val="ab"/>
          <w:sz w:val="22"/>
          <w:lang w:val="en-US"/>
        </w:rPr>
        <w:t>jinr</w:t>
      </w:r>
      <w:r w:rsidR="00DD769C" w:rsidRPr="00DD769C">
        <w:rPr>
          <w:rStyle w:val="ab"/>
          <w:sz w:val="22"/>
        </w:rPr>
        <w:t>.</w:t>
      </w:r>
      <w:r w:rsidR="00DD769C" w:rsidRPr="00DD769C">
        <w:rPr>
          <w:rStyle w:val="ab"/>
          <w:sz w:val="22"/>
          <w:lang w:val="en-US"/>
        </w:rPr>
        <w:t>ru</w:t>
      </w:r>
      <w:r w:rsidRPr="00DD769C">
        <w:rPr>
          <w:sz w:val="22"/>
        </w:rPr>
        <w:t xml:space="preserve"> </w:t>
      </w:r>
    </w:p>
    <w:p w14:paraId="110B1FA6" w14:textId="77777777" w:rsidR="00AC0C40" w:rsidRPr="00DD769C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7E3DDC99" w14:textId="77777777" w:rsidR="00F34735" w:rsidRDefault="00130ADE" w:rsidP="00760D66">
      <w:pPr>
        <w:widowControl w:val="0"/>
        <w:ind w:firstLine="425"/>
        <w:jc w:val="both"/>
      </w:pPr>
      <w:r w:rsidRPr="00130ADE">
        <w:t xml:space="preserve">Точный расчет периодов полураспада спонтанного деления и альфа-распада остается одной из </w:t>
      </w:r>
      <w:r w:rsidR="003E64D1" w:rsidRPr="003E64D1">
        <w:t xml:space="preserve">ключевых </w:t>
      </w:r>
      <w:r w:rsidRPr="00130ADE">
        <w:t>задач ядерной физики, от решения которой зависит определение границ ядерной стабильности</w:t>
      </w:r>
      <w:r>
        <w:t xml:space="preserve"> и понимание механизмов </w:t>
      </w:r>
      <w:r w:rsidR="002D6947">
        <w:t>деления ядра</w:t>
      </w:r>
      <w:r w:rsidR="00433B6B">
        <w:t>. В работе проанализирована взаимосвязь между двумя модами распада для актинидов и сверхтяжелых ядер в основном состоянии.</w:t>
      </w:r>
      <w:r>
        <w:t xml:space="preserve"> </w:t>
      </w:r>
    </w:p>
    <w:p w14:paraId="3B7A9926" w14:textId="77777777" w:rsidR="00F34735" w:rsidRDefault="00130ADE" w:rsidP="00760D66">
      <w:pPr>
        <w:widowControl w:val="0"/>
        <w:ind w:firstLine="425"/>
        <w:jc w:val="both"/>
      </w:pPr>
      <w:r>
        <w:t xml:space="preserve">Обнаружено, что отношение логарифмов периодов полураспада ведет себя регулярным образом в зависимости от зарядового числа </w:t>
      </w:r>
      <w:r w:rsidRPr="00433B6B">
        <w:rPr>
          <w:rFonts w:ascii="Liberation Serif" w:eastAsia="Noto Serif CJK SC" w:hAnsi="Liberation Serif" w:cs="Lohit Devanagari"/>
          <w:i/>
          <w:kern w:val="2"/>
          <w:position w:val="-4"/>
          <w:lang w:eastAsia="zh-CN" w:bidi="hi-IN"/>
        </w:rPr>
        <w:object w:dxaOrig="240" w:dyaOrig="260" w14:anchorId="02AF4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9pt" o:ole="">
            <v:imagedata r:id="rId7" o:title=""/>
          </v:shape>
          <o:OLEObject Type="Embed" ProgID="Equation.3" ShapeID="_x0000_i1025" DrawAspect="Content" ObjectID="_1841609790" r:id="rId8"/>
        </w:object>
      </w:r>
      <w:r>
        <w:t xml:space="preserve">, </w:t>
      </w:r>
      <w:r w:rsidR="003E64D1">
        <w:t xml:space="preserve">нейтронного </w:t>
      </w:r>
      <w:r>
        <w:t xml:space="preserve">числа </w:t>
      </w:r>
      <w:r w:rsidRPr="00433B6B">
        <w:rPr>
          <w:rFonts w:ascii="Liberation Serif" w:eastAsia="Noto Serif CJK SC" w:hAnsi="Liberation Serif" w:cs="Lohit Devanagari"/>
          <w:i/>
          <w:kern w:val="2"/>
          <w:position w:val="-6"/>
          <w:lang w:eastAsia="zh-CN" w:bidi="hi-IN"/>
        </w:rPr>
        <w:object w:dxaOrig="279" w:dyaOrig="279" w14:anchorId="19D5DC9D">
          <v:shape id="_x0000_i1026" type="#_x0000_t75" style="width:13.85pt;height:13.85pt" o:ole="">
            <v:imagedata r:id="rId9" o:title=""/>
          </v:shape>
          <o:OLEObject Type="Embed" ProgID="Equation.3" ShapeID="_x0000_i1026" DrawAspect="Content" ObjectID="_1841609791" r:id="rId10"/>
        </w:object>
      </w:r>
      <w:r w:rsidRPr="00433B6B">
        <w:rPr>
          <w:rFonts w:ascii="Liberation Serif" w:eastAsia="Noto Serif CJK SC" w:hAnsi="Liberation Serif" w:cs="Lohit Devanagari"/>
          <w:i/>
          <w:kern w:val="2"/>
          <w:lang w:eastAsia="zh-CN" w:bidi="hi-IN"/>
        </w:rPr>
        <w:t xml:space="preserve"> </w:t>
      </w:r>
      <w:r>
        <w:t>и массового числа</w:t>
      </w:r>
      <w:r w:rsidR="003E64D1">
        <w:t> </w:t>
      </w:r>
      <w:r>
        <w:rPr>
          <w:rFonts w:ascii="Liberation Serif" w:eastAsia="Noto Serif CJK SC" w:hAnsi="Liberation Serif" w:cs="Lohit Devanagari"/>
          <w:i/>
          <w:kern w:val="2"/>
          <w:position w:val="-4"/>
          <w:lang w:eastAsia="zh-CN" w:bidi="hi-IN"/>
        </w:rPr>
        <w:object w:dxaOrig="240" w:dyaOrig="264" w14:anchorId="3C7D3EB7">
          <v:shape id="_x0000_i1027" type="#_x0000_t75" style="width:12pt;height:13.4pt" o:ole="">
            <v:imagedata r:id="rId11" o:title=""/>
          </v:shape>
          <o:OLEObject Type="Embed" ProgID="Equation.3" ShapeID="_x0000_i1027" DrawAspect="Content" ObjectID="_1841609792" r:id="rId12"/>
        </w:object>
      </w:r>
      <w:r>
        <w:rPr>
          <w:rFonts w:ascii="Liberation Serif" w:eastAsia="Noto Serif CJK SC" w:hAnsi="Liberation Serif" w:cs="Lohit Devanagari"/>
          <w:i/>
          <w:kern w:val="2"/>
          <w:lang w:eastAsia="zh-CN" w:bidi="hi-IN"/>
        </w:rPr>
        <w:t xml:space="preserve"> </w:t>
      </w:r>
      <w:r w:rsidR="00433B6B">
        <w:t xml:space="preserve">и остается почти постоянным </w:t>
      </w:r>
      <w:r w:rsidR="003E64D1">
        <w:t xml:space="preserve">для </w:t>
      </w:r>
      <w:r w:rsidR="0005779B">
        <w:t xml:space="preserve">ядер </w:t>
      </w:r>
      <w:r w:rsidR="00433B6B">
        <w:t xml:space="preserve">вдоль цепочек альфа-распада, </w:t>
      </w:r>
      <w:r w:rsidR="003E64D1">
        <w:t>у</w:t>
      </w:r>
      <w:r w:rsidR="00433B6B">
        <w:t xml:space="preserve"> которых нейтронный избыток </w:t>
      </w:r>
      <w:r w:rsidRPr="00433B6B">
        <w:rPr>
          <w:rFonts w:ascii="Liberation Serif" w:eastAsia="Noto Serif CJK SC" w:hAnsi="Liberation Serif" w:cs="Lohit Devanagari"/>
          <w:i/>
          <w:kern w:val="2"/>
          <w:position w:val="-6"/>
          <w:lang w:eastAsia="zh-CN" w:bidi="hi-IN"/>
        </w:rPr>
        <w:object w:dxaOrig="660" w:dyaOrig="279" w14:anchorId="0F6B7399">
          <v:shape id="_x0000_i1028" type="#_x0000_t75" style="width:33.25pt;height:13.85pt" o:ole="">
            <v:imagedata r:id="rId13" o:title=""/>
          </v:shape>
          <o:OLEObject Type="Embed" ProgID="Equation.3" ShapeID="_x0000_i1028" DrawAspect="Content" ObjectID="_1841609793" r:id="rId14"/>
        </w:object>
      </w:r>
      <w:r>
        <w:rPr>
          <w:rFonts w:ascii="Liberation Serif" w:eastAsia="Noto Serif CJK SC" w:hAnsi="Liberation Serif" w:cs="Lohit Devanagari"/>
          <w:i/>
          <w:kern w:val="2"/>
          <w:lang w:eastAsia="zh-CN" w:bidi="hi-IN"/>
        </w:rPr>
        <w:t xml:space="preserve"> </w:t>
      </w:r>
      <w:r w:rsidR="00433B6B">
        <w:t>одинаков.</w:t>
      </w:r>
      <w:r w:rsidR="00E9426C">
        <w:t xml:space="preserve"> </w:t>
      </w:r>
      <w:r w:rsidR="00433B6B">
        <w:t xml:space="preserve">На основе найденных закономерностей предложена эмпирическая формула, напрямую связывающая период </w:t>
      </w:r>
      <w:r w:rsidR="003E64D1">
        <w:t>полураспада спонтанного деления </w:t>
      </w:r>
      <w:r w:rsidR="00E9426C">
        <w:rPr>
          <w:rFonts w:ascii="Liberation Serif" w:eastAsia="Noto Serif CJK SC" w:hAnsi="Liberation Serif" w:cs="Lohit Devanagari"/>
          <w:kern w:val="2"/>
          <w:position w:val="-12"/>
          <w:lang w:eastAsia="zh-CN" w:bidi="hi-IN"/>
        </w:rPr>
        <w:object w:dxaOrig="384" w:dyaOrig="384" w14:anchorId="39FC8217">
          <v:shape id="_x0000_i1029" type="#_x0000_t75" style="width:19.4pt;height:19.4pt" o:ole="">
            <v:imagedata r:id="rId15" o:title=""/>
          </v:shape>
          <o:OLEObject Type="Embed" ProgID="Equation.3" ShapeID="_x0000_i1029" DrawAspect="Content" ObjectID="_1841609794" r:id="rId16"/>
        </w:object>
      </w:r>
      <w:r w:rsidR="00E9426C">
        <w:rPr>
          <w:rFonts w:ascii="Liberation Serif" w:eastAsia="Noto Serif CJK SC" w:hAnsi="Liberation Serif" w:cs="Lohit Devanagari"/>
          <w:kern w:val="2"/>
          <w:lang w:eastAsia="zh-CN" w:bidi="hi-IN"/>
        </w:rPr>
        <w:t xml:space="preserve"> </w:t>
      </w:r>
      <w:r w:rsidR="00433B6B">
        <w:t xml:space="preserve">с периодом полураспада альфа-распада </w:t>
      </w:r>
      <w:r w:rsidR="00E9426C">
        <w:rPr>
          <w:rFonts w:ascii="Liberation Serif" w:eastAsia="Noto Serif CJK SC" w:hAnsi="Liberation Serif" w:cs="Lohit Devanagari"/>
          <w:kern w:val="2"/>
          <w:position w:val="-12"/>
          <w:lang w:eastAsia="zh-CN" w:bidi="hi-IN"/>
        </w:rPr>
        <w:object w:dxaOrig="380" w:dyaOrig="380" w14:anchorId="4308A968">
          <v:shape id="_x0000_i1030" type="#_x0000_t75" style="width:18.9pt;height:18.9pt" o:ole="">
            <v:imagedata r:id="rId17" o:title=""/>
          </v:shape>
          <o:OLEObject Type="Embed" ProgID="Equation.3" ShapeID="_x0000_i1030" DrawAspect="Content" ObjectID="_1841609795" r:id="rId18"/>
        </w:object>
      </w:r>
      <w:r w:rsidR="00E9426C">
        <w:rPr>
          <w:rFonts w:ascii="Liberation Serif" w:eastAsia="Noto Serif CJK SC" w:hAnsi="Liberation Serif" w:cs="Lohit Devanagari"/>
          <w:kern w:val="2"/>
          <w:lang w:eastAsia="zh-CN" w:bidi="hi-IN"/>
        </w:rPr>
        <w:t xml:space="preserve"> </w:t>
      </w:r>
      <w:r w:rsidR="00433B6B">
        <w:t xml:space="preserve">и величиной </w:t>
      </w:r>
      <w:r w:rsidR="00E9426C" w:rsidRPr="00433B6B">
        <w:rPr>
          <w:rFonts w:ascii="Liberation Serif" w:eastAsia="Noto Serif CJK SC" w:hAnsi="Liberation Serif" w:cs="Lohit Devanagari"/>
          <w:i/>
          <w:kern w:val="2"/>
          <w:position w:val="-6"/>
          <w:lang w:eastAsia="zh-CN" w:bidi="hi-IN"/>
        </w:rPr>
        <w:object w:dxaOrig="660" w:dyaOrig="279" w14:anchorId="12A14FD8">
          <v:shape id="_x0000_i1031" type="#_x0000_t75" style="width:33.25pt;height:13.85pt" o:ole="">
            <v:imagedata r:id="rId19" o:title=""/>
          </v:shape>
          <o:OLEObject Type="Embed" ProgID="Equation.3" ShapeID="_x0000_i1031" DrawAspect="Content" ObjectID="_1841609796" r:id="rId20"/>
        </w:object>
      </w:r>
      <w:r w:rsidR="00482C44">
        <w:rPr>
          <w:rFonts w:ascii="Liberation Serif" w:eastAsia="Noto Serif CJK SC" w:hAnsi="Liberation Serif" w:cs="Lohit Devanagari"/>
          <w:i/>
          <w:kern w:val="2"/>
          <w:lang w:eastAsia="zh-CN" w:bidi="hi-IN"/>
        </w:rPr>
        <w:t xml:space="preserve"> </w:t>
      </w:r>
      <w:r w:rsidR="00482C44" w:rsidRPr="00482C44">
        <w:rPr>
          <w:rFonts w:ascii="Liberation Serif" w:eastAsia="Noto Serif CJK SC" w:hAnsi="Liberation Serif" w:cs="Lohit Devanagari"/>
          <w:kern w:val="2"/>
          <w:lang w:eastAsia="zh-CN" w:bidi="hi-IN"/>
        </w:rPr>
        <w:t>[1]</w:t>
      </w:r>
      <w:r w:rsidR="00433B6B">
        <w:t>.</w:t>
      </w:r>
      <w:r w:rsidR="00E9426C">
        <w:t xml:space="preserve"> </w:t>
      </w:r>
      <w:r w:rsidR="00433B6B">
        <w:t>Формула содержит всего три подгоночных параметра и дает единое описание для ядер разной четности без введения отдельных факторов запрета,</w:t>
      </w:r>
      <w:r w:rsidR="00E9426C">
        <w:t xml:space="preserve"> </w:t>
      </w:r>
      <w:r w:rsidR="00433B6B">
        <w:t>воспроизвод</w:t>
      </w:r>
      <w:r w:rsidR="00482C44">
        <w:t>я</w:t>
      </w:r>
      <w:r w:rsidR="00433B6B">
        <w:t xml:space="preserve"> экспериментальные </w:t>
      </w:r>
      <w:r w:rsidR="00E9426C">
        <w:rPr>
          <w:rFonts w:ascii="Liberation Serif" w:eastAsia="Noto Serif CJK SC" w:hAnsi="Liberation Serif" w:cs="Lohit Devanagari"/>
          <w:kern w:val="2"/>
          <w:position w:val="-12"/>
          <w:lang w:eastAsia="zh-CN" w:bidi="hi-IN"/>
        </w:rPr>
        <w:object w:dxaOrig="384" w:dyaOrig="384" w14:anchorId="3129A266">
          <v:shape id="_x0000_i1032" type="#_x0000_t75" style="width:19.4pt;height:19.4pt" o:ole="">
            <v:imagedata r:id="rId15" o:title=""/>
          </v:shape>
          <o:OLEObject Type="Embed" ProgID="Equation.3" ShapeID="_x0000_i1032" DrawAspect="Content" ObjectID="_1841609797" r:id="rId21"/>
        </w:object>
      </w:r>
      <w:r w:rsidR="00433B6B">
        <w:t xml:space="preserve"> для 78 ядер в диапазоне </w:t>
      </w:r>
      <w:r w:rsidR="00E9426C" w:rsidRPr="00463C88">
        <w:rPr>
          <w:rFonts w:ascii="Liberation Serif" w:eastAsia="Noto Serif CJK SC" w:hAnsi="Liberation Serif" w:cs="Lohit Devanagari"/>
          <w:i/>
          <w:kern w:val="2"/>
          <w:position w:val="-6"/>
          <w:lang w:eastAsia="zh-CN" w:bidi="hi-IN"/>
        </w:rPr>
        <w:object w:dxaOrig="1300" w:dyaOrig="279" w14:anchorId="68E02393">
          <v:shape id="_x0000_i1033" type="#_x0000_t75" style="width:65.1pt;height:13.85pt" o:ole="">
            <v:imagedata r:id="rId22" o:title=""/>
          </v:shape>
          <o:OLEObject Type="Embed" ProgID="Equation.3" ShapeID="_x0000_i1033" DrawAspect="Content" ObjectID="_1841609798" r:id="rId23"/>
        </w:object>
      </w:r>
      <w:r w:rsidR="00433B6B">
        <w:t xml:space="preserve"> со средним абсол</w:t>
      </w:r>
      <w:r w:rsidR="00E9426C">
        <w:t>ютным отклонением 0,94 порядка.</w:t>
      </w:r>
      <w:r w:rsidR="001528A7">
        <w:t xml:space="preserve"> </w:t>
      </w:r>
    </w:p>
    <w:p w14:paraId="6029674D" w14:textId="2644E10E" w:rsidR="00F34735" w:rsidRDefault="00760D66" w:rsidP="00760D66">
      <w:pPr>
        <w:widowControl w:val="0"/>
        <w:ind w:firstLine="425"/>
        <w:jc w:val="both"/>
      </w:pPr>
      <w:r w:rsidRPr="00760D66">
        <w:t>Выполнено с</w:t>
      </w:r>
      <w:r w:rsidR="00C82A23">
        <w:t>равн</w:t>
      </w:r>
      <w:r w:rsidRPr="00760D66">
        <w:t xml:space="preserve">ение предсказанных значений </w:t>
      </w:r>
      <w:r>
        <w:rPr>
          <w:rFonts w:ascii="Liberation Serif" w:eastAsia="Noto Serif CJK SC" w:hAnsi="Liberation Serif" w:cs="Lohit Devanagari"/>
          <w:kern w:val="2"/>
          <w:position w:val="-12"/>
          <w:lang w:eastAsia="zh-CN" w:bidi="hi-IN"/>
        </w:rPr>
        <w:object w:dxaOrig="384" w:dyaOrig="384" w14:anchorId="56FD3097">
          <v:shape id="_x0000_i1038" type="#_x0000_t75" style="width:19.4pt;height:19.4pt" o:ole="">
            <v:imagedata r:id="rId15" o:title=""/>
          </v:shape>
          <o:OLEObject Type="Embed" ProgID="Equation.3" ShapeID="_x0000_i1038" DrawAspect="Content" ObjectID="_1841609799" r:id="rId24"/>
        </w:object>
      </w:r>
      <w:r>
        <w:rPr>
          <w:rFonts w:ascii="Liberation Serif" w:eastAsia="Noto Serif CJK SC" w:hAnsi="Liberation Serif" w:cs="Lohit Devanagari"/>
          <w:kern w:val="2"/>
          <w:lang w:eastAsia="zh-CN" w:bidi="hi-IN"/>
        </w:rPr>
        <w:t xml:space="preserve"> </w:t>
      </w:r>
      <w:r w:rsidRPr="00760D66">
        <w:t>с расчетами по микроскопически-макроскопическим и самосогласованным микроско</w:t>
      </w:r>
      <w:bookmarkStart w:id="0" w:name="_GoBack"/>
      <w:bookmarkEnd w:id="0"/>
      <w:r w:rsidRPr="00760D66">
        <w:t>пическим моделям и с результатами других эмпирических формул.</w:t>
      </w:r>
      <w:r>
        <w:t xml:space="preserve"> Предложенная ф</w:t>
      </w:r>
      <w:r w:rsidR="00433B6B">
        <w:t xml:space="preserve">ормула может </w:t>
      </w:r>
      <w:r w:rsidR="00D66047">
        <w:t xml:space="preserve">быть </w:t>
      </w:r>
      <w:r w:rsidR="00433B6B">
        <w:t>примен</w:t>
      </w:r>
      <w:r w:rsidR="00D66047">
        <w:t>ена</w:t>
      </w:r>
      <w:r w:rsidR="00433B6B">
        <w:t xml:space="preserve"> для предсказания </w:t>
      </w:r>
      <w:r w:rsidR="00E9426C">
        <w:rPr>
          <w:rFonts w:ascii="Liberation Serif" w:eastAsia="Noto Serif CJK SC" w:hAnsi="Liberation Serif" w:cs="Lohit Devanagari"/>
          <w:kern w:val="2"/>
          <w:position w:val="-12"/>
          <w:lang w:eastAsia="zh-CN" w:bidi="hi-IN"/>
        </w:rPr>
        <w:object w:dxaOrig="384" w:dyaOrig="384" w14:anchorId="0928F153">
          <v:shape id="_x0000_i1034" type="#_x0000_t75" style="width:19.4pt;height:19.4pt" o:ole="">
            <v:imagedata r:id="rId15" o:title=""/>
          </v:shape>
          <o:OLEObject Type="Embed" ProgID="Equation.3" ShapeID="_x0000_i1034" DrawAspect="Content" ObjectID="_1841609800" r:id="rId25"/>
        </w:object>
      </w:r>
      <w:r w:rsidR="00F34735" w:rsidRPr="00F34735">
        <w:rPr>
          <w:rFonts w:ascii="Liberation Serif" w:eastAsia="Noto Serif CJK SC" w:hAnsi="Liberation Serif" w:cs="Lohit Devanagari"/>
          <w:kern w:val="2"/>
          <w:lang w:eastAsia="zh-CN" w:bidi="hi-IN"/>
        </w:rPr>
        <w:t xml:space="preserve"> </w:t>
      </w:r>
      <w:r w:rsidR="00F34735">
        <w:rPr>
          <w:rFonts w:ascii="Liberation Serif" w:eastAsia="Noto Serif CJK SC" w:hAnsi="Liberation Serif" w:cs="Lohit Devanagari"/>
          <w:kern w:val="2"/>
          <w:lang w:eastAsia="zh-CN" w:bidi="hi-IN"/>
        </w:rPr>
        <w:t>еще не полученных в эксперименте ядер</w:t>
      </w:r>
      <w:r w:rsidR="00433B6B">
        <w:t>, а также дает количественный критерий для определения доминирующей моды распада и может служить инструментом для обнаружения аномалий, таких как изомерные состояния.</w:t>
      </w:r>
      <w:r w:rsidR="00616CE6">
        <w:t xml:space="preserve"> </w:t>
      </w:r>
    </w:p>
    <w:p w14:paraId="6E4FB348" w14:textId="63AF890B" w:rsidR="00433B6B" w:rsidRDefault="00F32296" w:rsidP="00760D66">
      <w:pPr>
        <w:widowControl w:val="0"/>
        <w:ind w:firstLine="425"/>
        <w:jc w:val="both"/>
      </w:pPr>
      <w:r>
        <w:t>Обнаруженная</w:t>
      </w:r>
      <w:r w:rsidR="00433B6B">
        <w:t xml:space="preserve"> </w:t>
      </w:r>
      <w:r>
        <w:t xml:space="preserve">систематика периодов полураспада </w:t>
      </w:r>
      <w:r w:rsidR="00433B6B">
        <w:t>подтвержда</w:t>
      </w:r>
      <w:r>
        <w:t>е</w:t>
      </w:r>
      <w:r w:rsidR="00433B6B">
        <w:t>т фундаментальную связь между спонтанным делением и альфа-распадом как различными проявлениями деления ядра, что согласуется с моделью двойной ядерной системы</w:t>
      </w:r>
      <w:r w:rsidR="00344081" w:rsidRPr="00344081">
        <w:t xml:space="preserve"> [2]</w:t>
      </w:r>
      <w:r w:rsidR="00433B6B">
        <w:t>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4EFAF677" w14:textId="4DC3AA32" w:rsidR="00346705" w:rsidRDefault="00DD769C" w:rsidP="00344081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DD769C">
        <w:rPr>
          <w:rFonts w:ascii="Times New Roman" w:hAnsi="Times New Roman"/>
          <w:lang w:val="en-US"/>
        </w:rPr>
        <w:t xml:space="preserve">N. S. Moiseev, N. V. Antonenko, and G. G. Adamian, Phys. Rev. C </w:t>
      </w:r>
      <w:r w:rsidRPr="00DD769C">
        <w:rPr>
          <w:rFonts w:ascii="Times New Roman" w:hAnsi="Times New Roman"/>
          <w:b/>
          <w:lang w:val="en-US"/>
        </w:rPr>
        <w:t>113</w:t>
      </w:r>
      <w:r w:rsidRPr="00DD769C">
        <w:rPr>
          <w:rFonts w:ascii="Times New Roman" w:hAnsi="Times New Roman"/>
          <w:lang w:val="en-US"/>
        </w:rPr>
        <w:t>, 054608 (2026).</w:t>
      </w:r>
    </w:p>
    <w:p w14:paraId="6665229E" w14:textId="2D210FC5" w:rsidR="00344081" w:rsidRPr="00DD769C" w:rsidRDefault="00344081" w:rsidP="00344081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</w:t>
      </w:r>
      <w:r w:rsidRPr="00DD769C">
        <w:rPr>
          <w:rFonts w:ascii="Times New Roman" w:hAnsi="Times New Roman"/>
          <w:lang w:val="en-US"/>
        </w:rPr>
        <w:t xml:space="preserve">. S. </w:t>
      </w:r>
      <w:r>
        <w:rPr>
          <w:rFonts w:ascii="Times New Roman" w:hAnsi="Times New Roman"/>
          <w:lang w:val="en-US"/>
        </w:rPr>
        <w:t>Rogov</w:t>
      </w:r>
      <w:r w:rsidRPr="00DD769C">
        <w:rPr>
          <w:rFonts w:ascii="Times New Roman" w:hAnsi="Times New Roman"/>
          <w:lang w:val="en-US"/>
        </w:rPr>
        <w:t>, N. V. Antonenko, and G. G. Adamian,</w:t>
      </w:r>
      <w:r w:rsidRPr="00344081">
        <w:rPr>
          <w:rFonts w:ascii="Times New Roman" w:hAnsi="Times New Roman"/>
          <w:lang w:val="en-US"/>
        </w:rPr>
        <w:t xml:space="preserve"> EPJ Web of Conferences </w:t>
      </w:r>
      <w:r w:rsidRPr="00344081">
        <w:rPr>
          <w:rFonts w:ascii="Times New Roman" w:hAnsi="Times New Roman"/>
          <w:b/>
          <w:lang w:val="en-US"/>
        </w:rPr>
        <w:t>194</w:t>
      </w:r>
      <w:r w:rsidRPr="00344081">
        <w:rPr>
          <w:rFonts w:ascii="Times New Roman" w:hAnsi="Times New Roman"/>
          <w:lang w:val="en-US"/>
        </w:rPr>
        <w:t>, 06005 (2018)</w:t>
      </w:r>
    </w:p>
    <w:sectPr w:rsidR="00344081" w:rsidRPr="00DD769C" w:rsidSect="000B0E0B">
      <w:footerReference w:type="even" r:id="rId26"/>
      <w:footerReference w:type="default" r:id="rId27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37729" w14:textId="77777777" w:rsidR="00C8433B" w:rsidRDefault="00C8433B">
      <w:r>
        <w:separator/>
      </w:r>
    </w:p>
  </w:endnote>
  <w:endnote w:type="continuationSeparator" w:id="0">
    <w:p w14:paraId="4B2F8A65" w14:textId="77777777" w:rsidR="00C8433B" w:rsidRDefault="00C8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61C8DCF6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9426C">
      <w:rPr>
        <w:rStyle w:val="af0"/>
        <w:noProof/>
      </w:rPr>
      <w:t>2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D6639" w14:textId="77777777" w:rsidR="00C8433B" w:rsidRDefault="00C8433B">
      <w:r>
        <w:separator/>
      </w:r>
    </w:p>
  </w:footnote>
  <w:footnote w:type="continuationSeparator" w:id="0">
    <w:p w14:paraId="426722E0" w14:textId="77777777" w:rsidR="00C8433B" w:rsidRDefault="00C8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5779B"/>
    <w:rsid w:val="00070D82"/>
    <w:rsid w:val="00086F95"/>
    <w:rsid w:val="000A34D9"/>
    <w:rsid w:val="000B0E0B"/>
    <w:rsid w:val="000E19E0"/>
    <w:rsid w:val="000F02A9"/>
    <w:rsid w:val="000F0F1B"/>
    <w:rsid w:val="001118D0"/>
    <w:rsid w:val="00111BF1"/>
    <w:rsid w:val="00114E8F"/>
    <w:rsid w:val="00125483"/>
    <w:rsid w:val="00130ADE"/>
    <w:rsid w:val="001372FD"/>
    <w:rsid w:val="001528A7"/>
    <w:rsid w:val="001606DE"/>
    <w:rsid w:val="001909D9"/>
    <w:rsid w:val="00195489"/>
    <w:rsid w:val="001C1406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D6947"/>
    <w:rsid w:val="002E3F31"/>
    <w:rsid w:val="002F5BCC"/>
    <w:rsid w:val="0031635C"/>
    <w:rsid w:val="00344081"/>
    <w:rsid w:val="00346705"/>
    <w:rsid w:val="003503BD"/>
    <w:rsid w:val="00370C8E"/>
    <w:rsid w:val="00381753"/>
    <w:rsid w:val="00393417"/>
    <w:rsid w:val="003D61EB"/>
    <w:rsid w:val="003E64D1"/>
    <w:rsid w:val="003E6A2E"/>
    <w:rsid w:val="003F137F"/>
    <w:rsid w:val="00412D21"/>
    <w:rsid w:val="00432F50"/>
    <w:rsid w:val="00433B6B"/>
    <w:rsid w:val="004346DD"/>
    <w:rsid w:val="00443C26"/>
    <w:rsid w:val="00446617"/>
    <w:rsid w:val="00451BA6"/>
    <w:rsid w:val="00451F02"/>
    <w:rsid w:val="00454CBE"/>
    <w:rsid w:val="00463C88"/>
    <w:rsid w:val="00482C44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16CE6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60D66"/>
    <w:rsid w:val="00787EBD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D1DF3"/>
    <w:rsid w:val="00BE2F4F"/>
    <w:rsid w:val="00C24669"/>
    <w:rsid w:val="00C41E72"/>
    <w:rsid w:val="00C575A2"/>
    <w:rsid w:val="00C72256"/>
    <w:rsid w:val="00C74D1B"/>
    <w:rsid w:val="00C76008"/>
    <w:rsid w:val="00C82A23"/>
    <w:rsid w:val="00C8433B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66047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DD769C"/>
    <w:rsid w:val="00E0152B"/>
    <w:rsid w:val="00E15CD8"/>
    <w:rsid w:val="00E21B4F"/>
    <w:rsid w:val="00E25BC8"/>
    <w:rsid w:val="00E471E1"/>
    <w:rsid w:val="00E56B07"/>
    <w:rsid w:val="00E839A5"/>
    <w:rsid w:val="00E9065A"/>
    <w:rsid w:val="00E9426C"/>
    <w:rsid w:val="00EB2664"/>
    <w:rsid w:val="00EC129E"/>
    <w:rsid w:val="00EE52A3"/>
    <w:rsid w:val="00EF267C"/>
    <w:rsid w:val="00F17CA3"/>
    <w:rsid w:val="00F32296"/>
    <w:rsid w:val="00F34735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E9C50065-4C3C-49E2-B460-4F0EB31B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User</cp:lastModifiedBy>
  <cp:revision>17</cp:revision>
  <cp:lastPrinted>2005-10-17T04:02:00Z</cp:lastPrinted>
  <dcterms:created xsi:type="dcterms:W3CDTF">2026-05-29T21:52:00Z</dcterms:created>
  <dcterms:modified xsi:type="dcterms:W3CDTF">2026-05-29T22:27:00Z</dcterms:modified>
</cp:coreProperties>
</file>