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Cs/>
        </w:rPr>
      </w:pPr>
      <w:r>
        <w:rPr>
          <w:bCs/>
        </w:rPr>
      </w:r>
      <w:bookmarkStart w:id="0" w:name="_GoBack"/>
      <w:bookmarkStart w:id="1" w:name="_GoBack"/>
      <w:bookmarkEnd w:id="1"/>
    </w:p>
    <w:p>
      <w:pPr>
        <w:pStyle w:val="p1"/>
        <w:jc w:val="center"/>
        <w:rPr>
          <w:rFonts w:ascii="Times New Roman" w:hAnsi="Times New Roman"/>
          <w:b/>
          <w:bCs/>
          <w:sz w:val="24"/>
          <w:szCs w:val="24"/>
        </w:rPr>
      </w:pPr>
      <w:r>
        <w:rPr>
          <w:rFonts w:ascii="Times New Roman" w:hAnsi="Times New Roman"/>
          <w:b/>
          <w:bCs/>
          <w:sz w:val="24"/>
          <w:szCs w:val="24"/>
        </w:rPr>
        <w:t>MEASUREMENT OF DOUBLE DIFFERENTIAL INCLUSIVE CROSS SECTIONS OF FORWARD NEUTRON EMISSION IN THE BM@N EXPERIMENT</w:t>
      </w:r>
    </w:p>
    <w:p>
      <w:pPr>
        <w:pStyle w:val="Normal"/>
        <w:widowControl w:val="false"/>
        <w:jc w:val="center"/>
        <w:rPr>
          <w:b/>
          <w:bCs/>
        </w:rPr>
      </w:pPr>
      <w:r>
        <w:rPr>
          <w:b/>
          <w:bCs/>
        </w:rPr>
      </w:r>
    </w:p>
    <w:p>
      <w:pPr>
        <w:pStyle w:val="Normal"/>
        <w:widowControl w:val="false"/>
        <w:jc w:val="center"/>
        <w:rPr>
          <w:b/>
          <w:bCs/>
          <w:position w:val="0"/>
          <w:sz w:val="20"/>
          <w:sz w:val="20"/>
          <w:vertAlign w:val="baseline"/>
        </w:rPr>
      </w:pPr>
      <w:r>
        <w:rPr>
          <w:b/>
          <w:bCs/>
        </w:rPr>
        <w:t>A. A. Zubankov</w:t>
      </w:r>
      <w:r>
        <w:rPr>
          <w:b/>
          <w:bCs/>
          <w:vertAlign w:val="superscript"/>
        </w:rPr>
        <w:t xml:space="preserve">1,2 </w:t>
      </w:r>
      <w:r>
        <w:rPr>
          <w:b/>
          <w:bCs/>
          <w:position w:val="0"/>
          <w:sz w:val="24"/>
          <w:sz w:val="24"/>
          <w:vertAlign w:val="baseline"/>
        </w:rPr>
        <w:t>on behalf of BM@N collaboration</w:t>
      </w:r>
    </w:p>
    <w:p>
      <w:pPr>
        <w:pStyle w:val="Normal"/>
        <w:widowControl w:val="false"/>
        <w:jc w:val="center"/>
        <w:rPr>
          <w:bCs/>
        </w:rPr>
      </w:pPr>
      <w:r>
        <w:rPr>
          <w:bCs/>
        </w:rPr>
      </w:r>
    </w:p>
    <w:p>
      <w:pPr>
        <w:pStyle w:val="Normal"/>
        <w:widowControl w:val="false"/>
        <w:jc w:val="center"/>
        <w:rPr>
          <w:iCs/>
          <w:sz w:val="22"/>
          <w:szCs w:val="22"/>
        </w:rPr>
      </w:pPr>
      <w:r>
        <w:rPr>
          <w:iCs/>
          <w:sz w:val="22"/>
          <w:szCs w:val="22"/>
          <w:vertAlign w:val="superscript"/>
        </w:rPr>
        <w:t>1</w:t>
      </w:r>
      <w:r>
        <w:rPr>
          <w:iCs/>
          <w:position w:val="0"/>
          <w:sz w:val="22"/>
          <w:sz w:val="22"/>
          <w:szCs w:val="22"/>
          <w:vertAlign w:val="baseline"/>
        </w:rPr>
        <w:t>Institute for Nuclear Research RAS</w:t>
      </w:r>
      <w:r>
        <w:rPr>
          <w:iCs/>
          <w:sz w:val="22"/>
          <w:szCs w:val="22"/>
        </w:rPr>
        <w:t>, Russia</w:t>
      </w:r>
    </w:p>
    <w:p>
      <w:pPr>
        <w:pStyle w:val="Normal"/>
        <w:widowControl w:val="false"/>
        <w:jc w:val="center"/>
        <w:rPr>
          <w:iCs/>
          <w:sz w:val="22"/>
          <w:szCs w:val="22"/>
        </w:rPr>
      </w:pPr>
      <w:r>
        <w:rPr>
          <w:iCs/>
          <w:sz w:val="22"/>
          <w:szCs w:val="22"/>
          <w:vertAlign w:val="superscript"/>
        </w:rPr>
        <w:t>2</w:t>
      </w:r>
      <w:r>
        <w:rPr>
          <w:iCs/>
          <w:sz w:val="22"/>
          <w:szCs w:val="22"/>
        </w:rPr>
        <w:t>NRNU MEPhI, Russia</w:t>
      </w:r>
    </w:p>
    <w:p>
      <w:pPr>
        <w:pStyle w:val="Normal"/>
        <w:shd w:val="clear" w:color="auto" w:fill="FFFFFF"/>
        <w:tabs>
          <w:tab w:val="clear" w:pos="708"/>
          <w:tab w:val="left" w:pos="1003" w:leader="none"/>
        </w:tabs>
        <w:jc w:val="center"/>
        <w:rPr>
          <w:sz w:val="22"/>
          <w:shd w:fill="FFFFFF" w:val="clear"/>
        </w:rPr>
      </w:pPr>
      <w:r>
        <w:rPr>
          <w:sz w:val="22"/>
          <w:lang w:val="en-US"/>
        </w:rPr>
        <w:t>E</w:t>
      </w:r>
      <w:r>
        <w:rPr>
          <w:sz w:val="22"/>
        </w:rPr>
        <w:t>-</w:t>
      </w:r>
      <w:r>
        <w:rPr>
          <w:sz w:val="22"/>
          <w:lang w:val="en-US"/>
        </w:rPr>
        <w:t>mail</w:t>
      </w:r>
      <w:r>
        <w:rPr>
          <w:sz w:val="22"/>
        </w:rPr>
        <w:t xml:space="preserve">: </w:t>
      </w:r>
      <w:r>
        <w:rPr>
          <w:rStyle w:val="Hyperlink"/>
          <w:sz w:val="22"/>
        </w:rPr>
        <w:t>z</w:t>
      </w:r>
      <w:r>
        <w:rPr>
          <w:rStyle w:val="Hyperlink"/>
          <w:sz w:val="22"/>
          <w:lang w:val="en-US"/>
        </w:rPr>
        <w:t>ubankov</w:t>
      </w:r>
      <w:hyperlink r:id="rId2">
        <w:r>
          <w:rPr>
            <w:rStyle w:val="Hyperlink"/>
            <w:sz w:val="22"/>
          </w:rPr>
          <w:t>@i</w:t>
        </w:r>
        <w:r>
          <w:rPr>
            <w:rStyle w:val="Hyperlink"/>
            <w:sz w:val="22"/>
            <w:lang w:val="en-US"/>
          </w:rPr>
          <w:t>nr</w:t>
        </w:r>
        <w:r>
          <w:rPr>
            <w:rStyle w:val="Hyperlink"/>
            <w:sz w:val="22"/>
          </w:rPr>
          <w:t>.</w:t>
        </w:r>
        <w:r>
          <w:rPr>
            <w:rStyle w:val="Hyperlink"/>
            <w:sz w:val="22"/>
            <w:lang w:val="en-US"/>
          </w:rPr>
          <w:t>ru</w:t>
        </w:r>
      </w:hyperlink>
      <w:r>
        <w:rPr>
          <w:sz w:val="22"/>
        </w:rPr>
        <w:t xml:space="preserve"> </w:t>
      </w:r>
    </w:p>
    <w:p>
      <w:pPr>
        <w:pStyle w:val="Normal"/>
        <w:widowControl w:val="false"/>
        <w:jc w:val="center"/>
        <w:rPr>
          <w:iCs/>
          <w:sz w:val="22"/>
          <w:szCs w:val="22"/>
        </w:rPr>
      </w:pPr>
      <w:r>
        <w:rPr>
          <w:iCs/>
          <w:sz w:val="22"/>
          <w:szCs w:val="22"/>
        </w:rPr>
      </w:r>
    </w:p>
    <w:p>
      <w:pPr>
        <w:pStyle w:val="Normal"/>
        <w:widowControl w:val="false"/>
        <w:ind w:firstLine="425"/>
        <w:jc w:val="both"/>
        <w:rPr/>
      </w:pPr>
      <w:r>
        <w:rPr/>
        <w:t>A Highly Granular time-of-flight Neutron Detector (HGND) is currently under development to measure neutron yields and flow in the kinetic energy range of 0.3–4 GeV [1] in nucleus-nucleus collisions at the BM@N experiment. To validate the concept of the full-scale HGND, a compact HGND prototype was tested in collisions of 3.8A GeV 124Xe with a CsI target in this experiment. The HGND prototype was placed at 0 degrees relative the undeflected beam axis to measure yields of spectator neutrons from hadronic interactions of nuclei and neutron yields from electromagnetic dissociation (EMD) of projectile nuclei [2].</w:t>
      </w:r>
    </w:p>
    <w:p>
      <w:pPr>
        <w:pStyle w:val="Normal"/>
        <w:widowControl w:val="false"/>
        <w:ind w:firstLine="425"/>
        <w:jc w:val="both"/>
        <w:rPr/>
      </w:pPr>
      <w:r>
        <w:rPr/>
        <w:t>The neutron kinetic energy spectra reconstructed by the time-of-flight method are compared with the Geant4 modelling in the complete geometry of the BM@N setup using the DCM-QGSM-SMM and UrQMD-AMC models as heavy-ion collision generators and using the RELDIS model as an EMD event generator. The detector provides high neutron detection eﬀiciency, but the resolution of energy measurement for such high-energy neutrons is restricted due to the limited time resolution of about 270 ps. In order to restore the true neutron kinetic energy spectrum from the distorted reconstructed spectrum, an unfolding procedure was used [3]. This approach allows the measurement of double-differential inclusive cross sections of forward neutron emission as a function of rapidity and solid angle even with limited time resolution. To validate the approach, the measurements of neutrons from EMD were performed, as these neutrons are characterized by a very narrow energy distribution centered around the projectile beam energy [4].</w:t>
      </w:r>
    </w:p>
    <w:p>
      <w:pPr>
        <w:pStyle w:val="Normal"/>
        <w:widowControl w:val="false"/>
        <w:ind w:firstLine="425"/>
        <w:jc w:val="both"/>
        <w:rPr/>
      </w:pPr>
      <w:r>
        <w:rPr/>
        <w:t>The measured double differential inclusive cross sections of forward neutron emission in collisions of 3.8A GeV 124Xe with a CsI target are compared with those obtained by the ALADIN collaboration in collisions of 600A MeV 124Sn and 124La with a 124Sn target taking into account the difference in acceptance between two experiments. Despite the significant difference in energy, a weak dependence on beam energy is observed, as suggested by the concept of limiting fragmentation [5]. The described approach can be successfully applied also to the full-scale HGND, which is expected to have a significantly better time resolution of about 150 ps to measure neutron energies in the midrapidity region.</w:t>
      </w:r>
    </w:p>
    <w:p>
      <w:pPr>
        <w:pStyle w:val="Normal"/>
        <w:widowControl w:val="false"/>
        <w:ind w:firstLine="425"/>
        <w:jc w:val="both"/>
        <w:rPr>
          <w:b/>
          <w:bCs/>
        </w:rPr>
      </w:pPr>
      <w:r>
        <w:rPr>
          <w:b/>
          <w:bCs/>
        </w:rPr>
      </w:r>
    </w:p>
    <w:p>
      <w:pPr>
        <w:pStyle w:val="Normal"/>
        <w:widowControl w:val="false"/>
        <w:jc w:val="center"/>
        <w:rPr>
          <w:b/>
          <w:bCs/>
          <w:sz w:val="22"/>
          <w:szCs w:val="22"/>
        </w:rPr>
      </w:pPr>
      <w:r>
        <w:rPr>
          <w:b/>
          <w:bCs/>
          <w:sz w:val="22"/>
          <w:szCs w:val="22"/>
        </w:rPr>
        <w:t>Список источников</w:t>
      </w:r>
    </w:p>
    <w:p>
      <w:pPr>
        <w:pStyle w:val="Normal"/>
        <w:widowControl w:val="false"/>
        <w:jc w:val="center"/>
        <w:rPr>
          <w:b/>
          <w:bCs/>
          <w:sz w:val="22"/>
          <w:szCs w:val="22"/>
        </w:rPr>
      </w:pPr>
      <w:r>
        <w:rPr>
          <w:b/>
          <w:bCs/>
          <w:sz w:val="22"/>
          <w:szCs w:val="22"/>
        </w:rPr>
      </w:r>
    </w:p>
    <w:p>
      <w:pPr>
        <w:pStyle w:val="ListParagraph"/>
        <w:widowControl w:val="false"/>
        <w:numPr>
          <w:ilvl w:val="0"/>
          <w:numId w:val="1"/>
        </w:numPr>
        <w:spacing w:before="0" w:after="0"/>
        <w:ind w:firstLine="426" w:start="0"/>
        <w:contextualSpacing w:val="false"/>
        <w:jc w:val="both"/>
        <w:rPr>
          <w:rFonts w:ascii="Times New Roman" w:hAnsi="Times New Roman"/>
          <w:lang w:val="en-US"/>
        </w:rPr>
      </w:pPr>
      <w:r>
        <w:rPr>
          <w:rFonts w:ascii="Times New Roman" w:hAnsi="Times New Roman"/>
          <w:lang w:val="en-US"/>
        </w:rPr>
        <w:t xml:space="preserve">S. Morozov et al., Nucl. Instrum. Meth. A </w:t>
      </w:r>
      <w:r>
        <w:rPr>
          <w:rFonts w:ascii="Times New Roman" w:hAnsi="Times New Roman"/>
          <w:b/>
          <w:bCs/>
          <w:lang w:val="en-US"/>
        </w:rPr>
        <w:t>1072</w:t>
      </w:r>
      <w:r>
        <w:rPr>
          <w:rFonts w:ascii="Times New Roman" w:hAnsi="Times New Roman"/>
          <w:lang w:val="en-US"/>
        </w:rPr>
        <w:t>, 170152 (2025).</w:t>
      </w:r>
    </w:p>
    <w:p>
      <w:pPr>
        <w:pStyle w:val="ListParagraph"/>
        <w:widowControl w:val="false"/>
        <w:numPr>
          <w:ilvl w:val="0"/>
          <w:numId w:val="1"/>
        </w:numPr>
        <w:spacing w:before="0" w:after="0"/>
        <w:ind w:firstLine="426" w:start="0"/>
        <w:contextualSpacing w:val="false"/>
        <w:jc w:val="both"/>
        <w:rPr>
          <w:rFonts w:ascii="Times New Roman" w:hAnsi="Times New Roman"/>
          <w:lang w:val="en-US"/>
        </w:rPr>
      </w:pPr>
      <w:r>
        <w:rPr>
          <w:rFonts w:ascii="Times New Roman" w:hAnsi="Times New Roman"/>
          <w:lang w:val="en-US"/>
        </w:rPr>
        <w:t xml:space="preserve">A. Zubankov et al., Nucl. Sci. Tech. </w:t>
      </w:r>
      <w:r>
        <w:rPr>
          <w:rFonts w:ascii="Times New Roman" w:hAnsi="Times New Roman"/>
          <w:b/>
          <w:bCs/>
          <w:lang w:val="en-US"/>
        </w:rPr>
        <w:t>36</w:t>
      </w:r>
      <w:r>
        <w:rPr>
          <w:rFonts w:ascii="Times New Roman" w:hAnsi="Times New Roman"/>
          <w:lang w:val="en-US"/>
        </w:rPr>
        <w:t>, 226 (2025).</w:t>
      </w:r>
    </w:p>
    <w:p>
      <w:pPr>
        <w:pStyle w:val="ListParagraph"/>
        <w:widowControl w:val="false"/>
        <w:numPr>
          <w:ilvl w:val="0"/>
          <w:numId w:val="1"/>
        </w:numPr>
        <w:spacing w:before="0" w:after="0"/>
        <w:ind w:firstLine="426" w:start="0"/>
        <w:contextualSpacing w:val="false"/>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 xml:space="preserve">L. Brenner et al., Int. J. Mod. Phys. A, </w:t>
      </w:r>
      <w:r>
        <w:rPr>
          <w:rFonts w:ascii="Times New Roman" w:hAnsi="Times New Roman"/>
          <w:b/>
          <w:bCs/>
          <w:lang w:val="en-US"/>
        </w:rPr>
        <w:t>35</w:t>
      </w:r>
      <w:r>
        <w:rPr>
          <w:rFonts w:ascii="Times New Roman" w:hAnsi="Times New Roman"/>
          <w:lang w:val="en-US"/>
        </w:rPr>
        <w:t xml:space="preserve"> (24), 2050145 (2020).</w:t>
      </w:r>
    </w:p>
    <w:p>
      <w:pPr>
        <w:pStyle w:val="ListParagraph"/>
        <w:widowControl w:val="false"/>
        <w:numPr>
          <w:ilvl w:val="0"/>
          <w:numId w:val="1"/>
        </w:numPr>
        <w:spacing w:before="0" w:after="0"/>
        <w:ind w:firstLine="426" w:start="0"/>
        <w:contextualSpacing w:val="false"/>
        <w:jc w:val="both"/>
        <w:rPr>
          <w:rFonts w:ascii="Times New Roman" w:hAnsi="Times New Roman"/>
          <w:b w:val="false"/>
          <w:bCs w:val="false"/>
          <w:lang w:val="en-US"/>
        </w:rPr>
      </w:pPr>
      <w:r>
        <w:rPr>
          <w:rFonts w:ascii="Times New Roman" w:hAnsi="Times New Roman"/>
          <w:b w:val="false"/>
          <w:bCs w:val="false"/>
          <w:lang w:val="en-US"/>
        </w:rPr>
        <w:t xml:space="preserve">I.A. Pshenichnov et al., Int. J. Mod. Phys. E </w:t>
      </w:r>
      <w:r>
        <w:rPr>
          <w:rFonts w:ascii="Times New Roman" w:hAnsi="Times New Roman"/>
          <w:b/>
          <w:bCs/>
          <w:lang w:val="en-US"/>
        </w:rPr>
        <w:t>33</w:t>
      </w:r>
      <w:r>
        <w:rPr>
          <w:rFonts w:ascii="Times New Roman" w:hAnsi="Times New Roman"/>
          <w:b w:val="false"/>
          <w:bCs w:val="false"/>
          <w:lang w:val="en-US"/>
        </w:rPr>
        <w:t>, 2441007 (2024).</w:t>
      </w:r>
    </w:p>
    <w:p>
      <w:pPr>
        <w:pStyle w:val="ListParagraph"/>
        <w:widowControl w:val="false"/>
        <w:numPr>
          <w:ilvl w:val="0"/>
          <w:numId w:val="1"/>
        </w:numPr>
        <w:spacing w:before="0" w:after="0"/>
        <w:ind w:firstLine="426" w:start="0"/>
        <w:contextualSpacing w:val="false"/>
        <w:jc w:val="both"/>
        <w:rPr>
          <w:rFonts w:ascii="Times New Roman" w:hAnsi="Times New Roman"/>
          <w:b w:val="false"/>
          <w:bCs w:val="false"/>
          <w:lang w:val="en-US"/>
        </w:rPr>
      </w:pPr>
      <w:r>
        <w:rPr>
          <w:rFonts w:ascii="Times New Roman" w:hAnsi="Times New Roman"/>
          <w:b w:val="false"/>
          <w:bCs w:val="false"/>
          <w:lang w:val="en-US"/>
        </w:rPr>
        <w:t xml:space="preserve">J. Benecke et al., Phys. Rev., </w:t>
      </w:r>
      <w:r>
        <w:rPr>
          <w:rFonts w:ascii="Times New Roman" w:hAnsi="Times New Roman"/>
          <w:b/>
          <w:bCs/>
          <w:lang w:val="en-US"/>
        </w:rPr>
        <w:t>188</w:t>
      </w:r>
      <w:r>
        <w:rPr>
          <w:rFonts w:ascii="Times New Roman" w:hAnsi="Times New Roman"/>
          <w:b w:val="false"/>
          <w:bCs w:val="false"/>
          <w:lang w:val="en-US"/>
        </w:rPr>
        <w:t xml:space="preserve"> (5), 2159–2169 (1969).</w:t>
      </w:r>
    </w:p>
    <w:sectPr>
      <w:footerReference w:type="even" r:id="rId3"/>
      <w:footerReference w:type="default" r:id="rId4"/>
      <w:footerReference w:type="first" r:id="rId5"/>
      <w:type w:val="nextPage"/>
      <w:pgSz w:w="11906" w:h="16838"/>
      <w:pgMar w:left="1134" w:right="1134" w:gutter="0" w:header="0" w:top="1134" w:footer="709" w:bottom="141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Verdana">
    <w:charset w:val="01" w:characterSet="utf-8"/>
    <w:family w:val="swiss"/>
    <w:pitch w:val="variable"/>
  </w:font>
  <w:font w:name="Courier New">
    <w:charset w:val="01" w:characterSet="utf-8"/>
    <w:family w:val="roman"/>
    <w:pitch w:val="variable"/>
  </w:font>
  <w:font w:name="Helvetica">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905" w:hanging="360"/>
      </w:pPr>
      <w:rPr>
        <w:rFonts w:cs="Times New Roman"/>
      </w:rPr>
    </w:lvl>
    <w:lvl w:ilvl="1">
      <w:start w:val="1"/>
      <w:numFmt w:val="lowerLetter"/>
      <w:lvlText w:val="%2."/>
      <w:lvlJc w:val="start"/>
      <w:pPr>
        <w:tabs>
          <w:tab w:val="num" w:pos="0"/>
        </w:tabs>
        <w:ind w:start="4625" w:hanging="360"/>
      </w:pPr>
      <w:rPr>
        <w:rFonts w:cs="Times New Roman"/>
      </w:rPr>
    </w:lvl>
    <w:lvl w:ilvl="2">
      <w:start w:val="1"/>
      <w:numFmt w:val="lowerRoman"/>
      <w:lvlText w:val="%3."/>
      <w:lvlJc w:val="end"/>
      <w:pPr>
        <w:tabs>
          <w:tab w:val="num" w:pos="0"/>
        </w:tabs>
        <w:ind w:start="5345" w:hanging="180"/>
      </w:pPr>
      <w:rPr>
        <w:rFonts w:cs="Times New Roman"/>
      </w:rPr>
    </w:lvl>
    <w:lvl w:ilvl="3">
      <w:start w:val="1"/>
      <w:numFmt w:val="decimal"/>
      <w:lvlText w:val="%4."/>
      <w:lvlJc w:val="start"/>
      <w:pPr>
        <w:tabs>
          <w:tab w:val="num" w:pos="0"/>
        </w:tabs>
        <w:ind w:start="6065" w:hanging="360"/>
      </w:pPr>
      <w:rPr>
        <w:rFonts w:cs="Times New Roman"/>
      </w:rPr>
    </w:lvl>
    <w:lvl w:ilvl="4">
      <w:start w:val="1"/>
      <w:numFmt w:val="lowerLetter"/>
      <w:lvlText w:val="%5."/>
      <w:lvlJc w:val="start"/>
      <w:pPr>
        <w:tabs>
          <w:tab w:val="num" w:pos="0"/>
        </w:tabs>
        <w:ind w:start="6785" w:hanging="360"/>
      </w:pPr>
      <w:rPr>
        <w:rFonts w:cs="Times New Roman"/>
      </w:rPr>
    </w:lvl>
    <w:lvl w:ilvl="5">
      <w:start w:val="1"/>
      <w:numFmt w:val="lowerRoman"/>
      <w:lvlText w:val="%6."/>
      <w:lvlJc w:val="end"/>
      <w:pPr>
        <w:tabs>
          <w:tab w:val="num" w:pos="0"/>
        </w:tabs>
        <w:ind w:start="7505" w:hanging="180"/>
      </w:pPr>
      <w:rPr>
        <w:rFonts w:cs="Times New Roman"/>
      </w:rPr>
    </w:lvl>
    <w:lvl w:ilvl="6">
      <w:start w:val="1"/>
      <w:numFmt w:val="decimal"/>
      <w:lvlText w:val="%7."/>
      <w:lvlJc w:val="start"/>
      <w:pPr>
        <w:tabs>
          <w:tab w:val="num" w:pos="0"/>
        </w:tabs>
        <w:ind w:start="8225" w:hanging="360"/>
      </w:pPr>
      <w:rPr>
        <w:rFonts w:cs="Times New Roman"/>
      </w:rPr>
    </w:lvl>
    <w:lvl w:ilvl="7">
      <w:start w:val="1"/>
      <w:numFmt w:val="lowerLetter"/>
      <w:lvlText w:val="%8."/>
      <w:lvlJc w:val="start"/>
      <w:pPr>
        <w:tabs>
          <w:tab w:val="num" w:pos="0"/>
        </w:tabs>
        <w:ind w:start="8945" w:hanging="360"/>
      </w:pPr>
      <w:rPr>
        <w:rFonts w:cs="Times New Roman"/>
      </w:rPr>
    </w:lvl>
    <w:lvl w:ilvl="8">
      <w:start w:val="1"/>
      <w:numFmt w:val="lowerRoman"/>
      <w:lvlText w:val="%9."/>
      <w:lvlJc w:val="end"/>
      <w:pPr>
        <w:tabs>
          <w:tab w:val="num" w:pos="0"/>
        </w:tabs>
        <w:ind w:start="9665" w:hanging="180"/>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jc w:val="end"/>
      <w:outlineLvl w:val="0"/>
    </w:pPr>
    <w:rPr>
      <w:i/>
      <w:iCs/>
      <w:caps/>
      <w:sz w:val="28"/>
    </w:rPr>
  </w:style>
  <w:style w:type="paragraph" w:styleId="Heading2">
    <w:name w:val="heading 2"/>
    <w:basedOn w:val="Normal"/>
    <w:next w:val="Normal"/>
    <w:link w:val="2"/>
    <w:uiPriority w:val="9"/>
    <w:qFormat/>
    <w:pPr>
      <w:keepNext w:val="true"/>
      <w:jc w:val="center"/>
      <w:outlineLvl w:val="1"/>
    </w:pPr>
    <w:rPr>
      <w:b/>
      <w:bCs/>
      <w:sz w:val="28"/>
      <w:lang w:val="en-US"/>
    </w:rPr>
  </w:style>
  <w:style w:type="paragraph" w:styleId="Heading3">
    <w:name w:val="heading 3"/>
    <w:basedOn w:val="Normal"/>
    <w:next w:val="Normal"/>
    <w:link w:val="3"/>
    <w:uiPriority w:val="9"/>
    <w:qFormat/>
    <w:pPr>
      <w:keepNext w:val="true"/>
      <w:ind w:firstLine="612"/>
      <w:jc w:val="both"/>
      <w:outlineLvl w:val="2"/>
    </w:pPr>
    <w:rPr>
      <w:b/>
      <w:bCs/>
      <w:sz w:val="28"/>
    </w:rPr>
  </w:style>
  <w:style w:type="paragraph" w:styleId="Heading4">
    <w:name w:val="heading 4"/>
    <w:basedOn w:val="Normal"/>
    <w:next w:val="Normal"/>
    <w:link w:val="4"/>
    <w:uiPriority w:val="9"/>
    <w:qFormat/>
    <w:pPr>
      <w:keepNext w:val="true"/>
      <w:jc w:val="both"/>
      <w:outlineLvl w:val="3"/>
    </w:pPr>
    <w:rPr>
      <w:bCs/>
      <w:i/>
      <w:iCs/>
      <w:sz w:val="28"/>
    </w:rPr>
  </w:style>
  <w:style w:type="paragraph" w:styleId="Heading6">
    <w:name w:val="heading 6"/>
    <w:basedOn w:val="Normal"/>
    <w:next w:val="Normal"/>
    <w:link w:val="6"/>
    <w:uiPriority w:val="9"/>
    <w:qFormat/>
    <w:rsid w:val="00b14a81"/>
    <w:pPr>
      <w:spacing w:before="240" w:after="60"/>
      <w:outlineLvl w:val="5"/>
    </w:pPr>
    <w:rPr>
      <w:rFonts w:ascii="Calibri" w:hAnsi="Calibri"/>
      <w:b/>
      <w:bCs/>
      <w:sz w:val="22"/>
      <w:szCs w:val="22"/>
    </w:rPr>
  </w:style>
  <w:style w:type="paragraph" w:styleId="Heading7">
    <w:name w:val="heading 7"/>
    <w:basedOn w:val="Normal"/>
    <w:next w:val="Normal"/>
    <w:link w:val="7"/>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locked/>
    <w:rPr>
      <w:rFonts w:ascii="Cambria" w:hAnsi="Cambria" w:eastAsia="" w:cs="Times New Roman" w:asciiTheme="majorHAnsi" w:eastAsiaTheme="majorEastAsia" w:hAnsiTheme="majorHAnsi"/>
      <w:b/>
      <w:bCs/>
      <w:kern w:val="2"/>
      <w:sz w:val="32"/>
      <w:szCs w:val="32"/>
    </w:rPr>
  </w:style>
  <w:style w:type="character" w:styleId="2" w:customStyle="1">
    <w:name w:val="Заголовок 2 Знак"/>
    <w:basedOn w:val="DefaultParagraphFont"/>
    <w:link w:val="Heading2"/>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link w:val="Heading3"/>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link w:val="Heading4"/>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link w:val="Heading6"/>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link w:val="Heading7"/>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link w:val="Signature"/>
    <w:uiPriority w:val="99"/>
    <w:semiHidden/>
    <w:qFormat/>
    <w:locked/>
    <w:rPr>
      <w:rFonts w:cs="Times New Roman"/>
      <w:sz w:val="24"/>
      <w:szCs w:val="24"/>
    </w:rPr>
  </w:style>
  <w:style w:type="character" w:styleId="Style9" w:customStyle="1">
    <w:name w:val="Основной текст Знак"/>
    <w:basedOn w:val="DefaultParagraphFont"/>
    <w:uiPriority w:val="99"/>
    <w:semiHidden/>
    <w:qFormat/>
    <w:locked/>
    <w:rPr>
      <w:rFonts w:cs="Times New Roman"/>
      <w:sz w:val="24"/>
      <w:szCs w:val="24"/>
    </w:rPr>
  </w:style>
  <w:style w:type="character" w:styleId="21" w:customStyle="1">
    <w:name w:val="Основной текст 2 Знак"/>
    <w:basedOn w:val="DefaultParagraphFont"/>
    <w:link w:val="BodyText2"/>
    <w:uiPriority w:val="99"/>
    <w:semiHidden/>
    <w:qFormat/>
    <w:locked/>
    <w:rPr>
      <w:rFonts w:cs="Times New Roman"/>
      <w:sz w:val="24"/>
      <w:szCs w:val="24"/>
    </w:rPr>
  </w:style>
  <w:style w:type="character" w:styleId="Style10" w:customStyle="1">
    <w:name w:val="Заголовок Знак"/>
    <w:basedOn w:val="DefaultParagraphFont"/>
    <w:link w:val="Title"/>
    <w:uiPriority w:val="99"/>
    <w:qFormat/>
    <w:locked/>
    <w:rsid w:val="00b14a81"/>
    <w:rPr>
      <w:rFonts w:cs="Times New Roman"/>
      <w:b/>
      <w:bCs/>
      <w:caps/>
      <w:sz w:val="24"/>
      <w:szCs w:val="24"/>
    </w:rPr>
  </w:style>
  <w:style w:type="character" w:styleId="Hyperlink">
    <w:name w:val="Hyper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uiPriority w:val="99"/>
    <w:semiHidden/>
    <w:qFormat/>
    <w:locked/>
    <w:rPr>
      <w:rFonts w:cs="Times New Roman"/>
      <w:sz w:val="24"/>
      <w:szCs w:val="24"/>
    </w:rPr>
  </w:style>
  <w:style w:type="character" w:styleId="Style12" w:customStyle="1">
    <w:name w:val="Нижний колонтитул Знак"/>
    <w:basedOn w:val="DefaultParagraphFont"/>
    <w:link w:val="Footer"/>
    <w:uiPriority w:val="99"/>
    <w:semiHidden/>
    <w:qFormat/>
    <w:locked/>
    <w:rPr>
      <w:rFonts w:cs="Times New Roman"/>
      <w:sz w:val="24"/>
      <w:szCs w:val="24"/>
    </w:rPr>
  </w:style>
  <w:style w:type="character" w:styleId="PageNumber">
    <w:name w:val="page number"/>
    <w:basedOn w:val="DefaultParagraphFont"/>
    <w:uiPriority w:val="99"/>
    <w:semiHidden/>
    <w:rPr>
      <w:rFonts w:cs="Times New Roman"/>
    </w:rPr>
  </w:style>
  <w:style w:type="character" w:styleId="31" w:customStyle="1">
    <w:name w:val="Основной текст 3 Знак"/>
    <w:basedOn w:val="DefaultParagraphFont"/>
    <w:link w:val="BodyText3"/>
    <w:uiPriority w:val="99"/>
    <w:semiHidden/>
    <w:qFormat/>
    <w:locked/>
    <w:rPr>
      <w:rFonts w:cs="Times New Roman"/>
      <w:sz w:val="16"/>
      <w:szCs w:val="16"/>
    </w:rPr>
  </w:style>
  <w:style w:type="character" w:styleId="32" w:customStyle="1">
    <w:name w:val="Основной текст с отступом 3 Знак"/>
    <w:basedOn w:val="DefaultParagraphFont"/>
    <w:link w:val="BodyTextIndent3"/>
    <w:uiPriority w:val="99"/>
    <w:qFormat/>
    <w:locked/>
    <w:rsid w:val="00b14a81"/>
    <w:rPr>
      <w:rFonts w:cs="Times New Roman"/>
      <w:sz w:val="16"/>
      <w:szCs w:val="16"/>
    </w:rPr>
  </w:style>
  <w:style w:type="character" w:styleId="Style13" w:customStyle="1">
    <w:name w:val="Текст концевой сноски Знак"/>
    <w:basedOn w:val="DefaultParagraphFont"/>
    <w:link w:val="EndnoteText"/>
    <w:uiPriority w:val="99"/>
    <w:qFormat/>
    <w:locked/>
    <w:rsid w:val="00b14a81"/>
    <w:rPr>
      <w:rFonts w:eastAsia="Times New Roman" w:cs="Times New Roman"/>
      <w:sz w:val="24"/>
      <w:szCs w:val="24"/>
    </w:rPr>
  </w:style>
  <w:style w:type="character" w:styleId="FollowedHyperlink">
    <w:name w:val="FollowedHyperlink"/>
    <w:basedOn w:val="DefaultParagraphFont"/>
    <w:uiPriority w:val="99"/>
    <w:semiHidden/>
    <w:unhideWhenUsed/>
    <w:rsid w:val="00125483"/>
    <w:rPr>
      <w:rFonts w:cs="Times New Roman"/>
      <w:color w:themeColor="followedHyperlink" w:val="800080"/>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link w:val="FootnoteText"/>
    <w:uiPriority w:val="99"/>
    <w:qFormat/>
    <w:locked/>
    <w:rsid w:val="0057209f"/>
    <w:rPr>
      <w:rFonts w:ascii="Calibri" w:hAnsi="Calibri" w:eastAsia="Times New Roman" w:cs="Times New Roman"/>
      <w:lang w:val="x-none" w:eastAsia="en-US"/>
    </w:rPr>
  </w:style>
  <w:style w:type="character" w:styleId="FootnoteCharacters">
    <w:name w:val="Footnote Characters"/>
    <w:uiPriority w:val="99"/>
    <w:unhideWhenUsed/>
    <w:qFormat/>
    <w:rsid w:val="0057209f"/>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Style15" w:customStyle="1">
    <w:name w:val="Абзац списка Знак"/>
    <w:basedOn w:val="DefaultParagraphFont"/>
    <w:link w:val="ListParagraph"/>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9"/>
    <w:uiPriority w:val="99"/>
    <w:semiHidden/>
    <w:pPr>
      <w:spacing w:before="0" w:after="120"/>
      <w:ind w:firstLine="397"/>
      <w:jc w:val="both"/>
    </w:pPr>
    <w:rPr>
      <w:sz w:val="22"/>
      <w:szCs w:val="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ignature">
    <w:name w:val="Signature"/>
    <w:basedOn w:val="Normal"/>
    <w:link w:val="Style8"/>
    <w:uiPriority w:val="99"/>
    <w:semiHidden/>
    <w:pPr>
      <w:spacing w:before="240" w:after="0"/>
      <w:jc w:val="end"/>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Style16" w:customStyle="1">
    <w:name w:val="Приложение"/>
    <w:basedOn w:val="Normal"/>
    <w:qFormat/>
    <w:pPr>
      <w:spacing w:before="0" w:after="120"/>
      <w:jc w:val="end"/>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1"/>
    <w:uiPriority w:val="99"/>
    <w:semiHidden/>
    <w:qFormat/>
    <w:pPr>
      <w:jc w:val="center"/>
    </w:pPr>
    <w:rPr>
      <w:sz w:val="20"/>
    </w:rPr>
  </w:style>
  <w:style w:type="paragraph" w:styleId="Title">
    <w:name w:val="Title"/>
    <w:basedOn w:val="Normal"/>
    <w:link w:val="Style10"/>
    <w:uiPriority w:val="99"/>
    <w:qFormat/>
    <w:pPr>
      <w:jc w:val="center"/>
    </w:pPr>
    <w:rPr>
      <w:b/>
      <w:bCs/>
      <w:caps/>
      <w:sz w:val="32"/>
    </w:rPr>
  </w:style>
  <w:style w:type="paragraph" w:styleId="BodyTextIndent">
    <w:name w:val="Body Text Indent"/>
    <w:basedOn w:val="Normal"/>
    <w:link w:val="Style11"/>
    <w:uiPriority w:val="99"/>
    <w:semiHidden/>
    <w:pPr>
      <w:ind w:firstLine="708"/>
      <w:jc w:val="both"/>
    </w:pPr>
    <w:rPr>
      <w:sz w:val="32"/>
    </w:rPr>
  </w:style>
  <w:style w:type="paragraph" w:styleId="HeaderandFooter">
    <w:name w:val="Header and Footer"/>
    <w:basedOn w:val="Normal"/>
    <w:qFormat/>
    <w:pPr/>
    <w:rPr/>
  </w:style>
  <w:style w:type="paragraph" w:styleId="Footer">
    <w:name w:val="footer"/>
    <w:basedOn w:val="Normal"/>
    <w:link w:val="Style12"/>
    <w:uiPriority w:val="99"/>
    <w:semiHidden/>
    <w:pPr>
      <w:tabs>
        <w:tab w:val="clear" w:pos="708"/>
        <w:tab w:val="center" w:pos="4677" w:leader="none"/>
        <w:tab w:val="right" w:pos="9355" w:leader="none"/>
      </w:tabs>
    </w:pPr>
    <w:rPr/>
  </w:style>
  <w:style w:type="paragraph" w:styleId="BodyText3">
    <w:name w:val="Body Text 3"/>
    <w:basedOn w:val="Normal"/>
    <w:link w:val="31"/>
    <w:uiPriority w:val="99"/>
    <w:semiHidden/>
    <w:qFormat/>
    <w:pPr>
      <w:jc w:val="both"/>
    </w:pPr>
    <w:rPr>
      <w:sz w:val="28"/>
      <w:szCs w:val="28"/>
    </w:rPr>
  </w:style>
  <w:style w:type="paragraph" w:styleId="BodyTextIndent3">
    <w:name w:val="Body Text Indent 3"/>
    <w:basedOn w:val="Normal"/>
    <w:link w:val="32"/>
    <w:uiPriority w:val="99"/>
    <w:unhideWhenUsed/>
    <w:qFormat/>
    <w:rsid w:val="00b14a81"/>
    <w:pPr>
      <w:spacing w:before="0" w:after="120"/>
      <w:ind w:start="283"/>
    </w:pPr>
    <w:rPr>
      <w:sz w:val="16"/>
      <w:szCs w:val="16"/>
    </w:rPr>
  </w:style>
  <w:style w:type="paragraph" w:styleId="EndnoteText">
    <w:name w:val="endnote text"/>
    <w:basedOn w:val="Normal"/>
    <w:link w:val="Style13"/>
    <w:uiPriority w:val="99"/>
    <w:rsid w:val="00b14a81"/>
    <w:pPr>
      <w:tabs>
        <w:tab w:val="clear" w:pos="708"/>
        <w:tab w:val="left" w:pos="425" w:leader="none"/>
      </w:tabs>
      <w:spacing w:lineRule="auto" w:line="360"/>
    </w:pPr>
    <w:rPr/>
  </w:style>
  <w:style w:type="paragraph" w:styleId="ListParagraph">
    <w:name w:val="List Paragraph"/>
    <w:basedOn w:val="Normal"/>
    <w:link w:val="Style15"/>
    <w:uiPriority w:val="34"/>
    <w:qFormat/>
    <w:rsid w:val="001f10e2"/>
    <w:pPr>
      <w:spacing w:before="0" w:after="0"/>
      <w:ind w:start="720"/>
      <w:contextualSpacing/>
    </w:pPr>
    <w:rPr>
      <w:rFonts w:ascii="Calibri" w:hAnsi="Calibri"/>
      <w:sz w:val="22"/>
      <w:szCs w:val="22"/>
      <w:lang w:eastAsia="en-US"/>
    </w:rPr>
  </w:style>
  <w:style w:type="paragraph" w:styleId="FootnoteText">
    <w:name w:val="footnote text"/>
    <w:basedOn w:val="Normal"/>
    <w:link w:val="Style14"/>
    <w:uiPriority w:val="99"/>
    <w:unhideWhenUsed/>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suppressAutoHyphens w:val="true"/>
      <w:bidi w:val="0"/>
      <w:spacing w:before="0" w:after="0"/>
      <w:jc w:val="start"/>
    </w:pPr>
    <w:rPr>
      <w:rFonts w:ascii="Calibri" w:hAnsi="Calibri" w:eastAsia="Times New Roman" w:cs="Times New Roman"/>
      <w:color w:val="auto"/>
      <w:kern w:val="0"/>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5720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email.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660</TotalTime>
  <Application>LibreOffice/25.8.1.1$Linux_X86_64 LibreOffice_project/580$Build-1</Application>
  <AppVersion>15.0000</AppVersion>
  <Pages>1</Pages>
  <Words>456</Words>
  <Characters>2471</Characters>
  <CharactersWithSpaces>2906</CharactersWithSpaces>
  <Paragraphs>16</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en-GB</dc:language>
  <cp:lastModifiedBy/>
  <cp:lastPrinted>2005-10-17T04:02:00Z</cp:lastPrinted>
  <dcterms:modified xsi:type="dcterms:W3CDTF">2026-05-29T12:30:41Z</dcterms:modified>
  <cp:revision>14</cp:revision>
  <dc:subject/>
  <dc:title>ПОЛОЖЕНИЕ</dc:title>
</cp:coreProperties>
</file>

<file path=docProps/custom.xml><?xml version="1.0" encoding="utf-8"?>
<Properties xmlns="http://schemas.openxmlformats.org/officeDocument/2006/custom-properties" xmlns:vt="http://schemas.openxmlformats.org/officeDocument/2006/docPropsVTypes"/>
</file>