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Cs/>
        </w:rPr>
      </w:r>
      <w:bookmarkStart w:id="0" w:name="_GoBack"/>
      <w:bookmarkEnd w:id="0"/>
    </w:p>
    <w:p>
      <w:pPr>
        <w:pStyle w:val="p1"/>
        <w:suppressAutoHyphens w:val="true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ЭФФЕКТЫ НАРУШЕНИЯ ИЗОТОПИЧЕСКОЙ СИММЕТРИИ В ЯДЕРНЫХ СТОЛКНОВЕНИЯХ НА SPS И NICA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vertAlign w:val="superscript"/>
        </w:rPr>
      </w:pPr>
      <w:r>
        <w:rPr>
          <w:b/>
          <w:bCs/>
        </w:rPr>
        <w:t>В. Н. Коваленко</w:t>
      </w:r>
      <w:r>
        <w:rPr>
          <w:b/>
          <w:bCs/>
          <w:vertAlign w:val="superscript"/>
        </w:rPr>
        <w:t>1</w:t>
      </w:r>
      <w:r>
        <w:rPr>
          <w:b/>
          <w:bCs/>
        </w:rPr>
        <w:t>, Г. А. Феофилов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М. А. Жаров</w:t>
      </w:r>
      <w:r>
        <w:rPr>
          <w:b/>
          <w:bCs/>
          <w:vertAlign w:val="superscript"/>
        </w:rPr>
        <w:t>1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 xml:space="preserve">Санкт-Петербургский </w:t>
      </w:r>
      <w:r>
        <w:rPr>
          <w:iCs/>
          <w:sz w:val="22"/>
          <w:szCs w:val="22"/>
        </w:rPr>
        <w:t>г</w:t>
      </w:r>
      <w:r>
        <w:rPr>
          <w:iCs/>
          <w:sz w:val="22"/>
          <w:szCs w:val="22"/>
        </w:rPr>
        <w:t xml:space="preserve">осударственный </w:t>
      </w:r>
      <w:r>
        <w:rPr>
          <w:iCs/>
          <w:sz w:val="22"/>
          <w:szCs w:val="22"/>
        </w:rPr>
        <w:t>у</w:t>
      </w:r>
      <w:r>
        <w:rPr>
          <w:iCs/>
          <w:sz w:val="22"/>
          <w:szCs w:val="22"/>
        </w:rPr>
        <w:t xml:space="preserve">ниверситет, Россия 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>: v.kovalenko@spbu.ru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widowControl w:val="false"/>
        <w:suppressAutoHyphens w:val="true"/>
        <w:ind w:firstLine="425"/>
        <w:jc w:val="both"/>
        <w:rPr/>
      </w:pPr>
      <w:r>
        <w:rPr/>
        <w:t xml:space="preserve">Доклад посвящен исследованию нарушения изоспиновой симметрии в релятивистских столкновениях ядер. Коллаборацией NA61/SHINE в ЦЕРН недавно были получены </w:t>
      </w:r>
      <w:r>
        <w:rPr/>
        <w:t>новые</w:t>
      </w:r>
      <w:r>
        <w:rPr/>
        <w:t xml:space="preserve"> данные </w:t>
      </w:r>
      <w:r>
        <w:rPr/>
        <w:t>с большой статистикой</w:t>
      </w:r>
      <w:r>
        <w:rPr/>
        <w:t xml:space="preserve"> для системы </w:t>
      </w:r>
      <w:r>
        <w:rPr>
          <w:vertAlign w:val="superscript"/>
        </w:rPr>
        <w:t>40</w:t>
      </w:r>
      <w:r>
        <w:rPr/>
        <w:t>Ar</w:t>
      </w:r>
      <w:r>
        <w:rPr/>
        <w:t>+</w:t>
      </w:r>
      <w:r>
        <w:rPr>
          <w:vertAlign w:val="superscript"/>
        </w:rPr>
        <w:t>45</w:t>
      </w:r>
      <w:r>
        <w:rPr/>
        <w:t>Sc</w:t>
      </w:r>
      <w:r>
        <w:rPr/>
        <w:t xml:space="preserve"> при энергии </w:t>
      </w:r>
      <w:r>
        <w:rPr/>
        <w:t>1</w:t>
      </w:r>
      <w:r>
        <w:rPr/>
        <w:t xml:space="preserve">1.9 ГэВ, в которых обнаружено статистически значимое отклонение отношения выходов заряженных и нейтральных каонов </w:t>
      </w:r>
      <w:r>
        <w:rPr>
          <w:i/>
          <w:iCs/>
        </w:rPr>
        <w:t>R</w:t>
      </w:r>
      <w:r>
        <w:rPr>
          <w:vertAlign w:val="subscript"/>
        </w:rPr>
        <w:t>K</w:t>
      </w:r>
      <w:r>
        <w:rPr/>
        <w:t>=(K</w:t>
      </w:r>
      <w:r>
        <w:rPr>
          <w:vertAlign w:val="superscript"/>
        </w:rPr>
        <w:t>+</w:t>
      </w:r>
      <w:r>
        <w:rPr/>
        <w:t>+K</w:t>
      </w:r>
      <w:r>
        <w:rPr>
          <w:vertAlign w:val="superscript"/>
        </w:rPr>
        <w:t>−</w:t>
      </w:r>
      <w:r>
        <w:rPr/>
        <w:t>)/(2K</w:t>
      </w:r>
      <w:r>
        <w:rPr>
          <w:vertAlign w:val="superscript"/>
        </w:rPr>
        <w:t>0</w:t>
      </w:r>
      <w:r>
        <w:rPr/>
        <w:t xml:space="preserve">) </w:t>
      </w:r>
      <w:r>
        <w:rPr/>
        <w:t xml:space="preserve">от единицы на уровне (18.4±6.1)%. </w:t>
      </w:r>
      <w:r>
        <w:rPr/>
        <w:t>В</w:t>
      </w:r>
      <w:r>
        <w:rPr/>
        <w:t xml:space="preserve"> совокупности с результатами других экспериментов </w:t>
      </w:r>
      <w:r>
        <w:rPr/>
        <w:t>этот результат</w:t>
      </w:r>
      <w:r>
        <w:rPr/>
        <w:t xml:space="preserve"> соответствует значимости 4.7σ - 5.3σ сверх ожидаемых эффектов [1], </w:t>
      </w:r>
      <w:r>
        <w:rPr/>
        <w:t>и, таким образом, интерпретируется как проявление нарушения изоспиновой инвариантности на уровне рождения кварков.</w:t>
      </w:r>
    </w:p>
    <w:p>
      <w:pPr>
        <w:pStyle w:val="Normal"/>
        <w:widowControl w:val="false"/>
        <w:suppressAutoHyphens w:val="true"/>
        <w:ind w:firstLine="425"/>
        <w:jc w:val="both"/>
        <w:rPr/>
      </w:pPr>
      <w:r>
        <w:rPr/>
        <w:t xml:space="preserve">В работе представлен обзор известных источников изоспиновой асимметрии: </w:t>
      </w:r>
      <w:r>
        <w:rPr/>
        <w:t>нуклонный состав ядер,</w:t>
      </w:r>
      <w:r>
        <w:rPr/>
        <w:t xml:space="preserve"> различие масс u- и d-кварков [6], электромагнитные взаимодействия между каонами, вклады резонансных распадов [1, 2] </w:t>
      </w:r>
      <w:r>
        <w:rPr/>
        <w:t>и др</w:t>
      </w:r>
      <w:r>
        <w:rPr/>
        <w:t>. Показано, что совокупный вклад этих механизмов не превышает нескольких процентов и не способен объяснить наблюдаемое превышение.</w:t>
      </w:r>
    </w:p>
    <w:p>
      <w:pPr>
        <w:pStyle w:val="Normal"/>
        <w:widowControl w:val="false"/>
        <w:suppressAutoHyphens w:val="true"/>
        <w:ind w:firstLine="425"/>
        <w:jc w:val="both"/>
        <w:rPr/>
      </w:pPr>
      <w:r>
        <w:rPr/>
        <w:t xml:space="preserve">Обсуждается новая теоретическая интерпретация, предложенная в [3] в рамках модели UrQMD [4, </w:t>
      </w:r>
      <w:r>
        <w:rPr/>
        <w:t>5</w:t>
      </w:r>
      <w:r>
        <w:rPr/>
        <w:t>], основанная на параметризованном нарушении симметрии при разрыве струн: вероятность рождения u</w:t>
      </w:r>
      <w:r>
        <w:rPr/>
        <w:t>u</w:t>
      </w:r>
      <w:r>
        <w:rPr/>
        <w:t>-пар в три раза превышает вероятность рождения d</w:t>
      </w:r>
      <w:r>
        <w:rPr/>
        <w:t>d</w:t>
      </w:r>
      <w:r>
        <w:rPr/>
        <w:t>-</w:t>
      </w:r>
      <w:r>
        <w:rPr/>
        <w:t xml:space="preserve">пар (P(u):P(d)=3:1). Данная модификация успешно описывает данные по </w:t>
      </w:r>
      <w:r>
        <w:rPr/>
        <w:t>рождению каонов</w:t>
      </w:r>
      <w:r>
        <w:rPr/>
        <w:t xml:space="preserve"> не только в Ar+Sc, но и в e</w:t>
      </w:r>
      <w:r>
        <w:rPr>
          <w:vertAlign w:val="superscript"/>
        </w:rPr>
        <w:t>+</w:t>
      </w:r>
      <w:r>
        <w:rPr/>
        <w:t>-e</w:t>
      </w:r>
      <w:r>
        <w:rPr>
          <w:vertAlign w:val="superscript"/>
        </w:rPr>
        <w:t>-</w:t>
      </w:r>
      <w:r>
        <w:rPr/>
        <w:t xml:space="preserve"> и pp-столкновениях.</w:t>
      </w:r>
    </w:p>
    <w:p>
      <w:pPr>
        <w:pStyle w:val="Normal"/>
        <w:widowControl w:val="false"/>
        <w:suppressAutoHyphens w:val="true"/>
        <w:ind w:firstLine="425"/>
        <w:jc w:val="both"/>
        <w:rPr/>
      </w:pPr>
      <w:r>
        <w:rPr/>
        <w:t xml:space="preserve">Представлены результаты Монте-Карло моделирования в рамках стандартной и модифицированной версий генератора UrQMD для </w:t>
      </w:r>
      <w:r>
        <w:rPr>
          <w:vertAlign w:val="superscript"/>
        </w:rPr>
        <w:t>40</w:t>
      </w:r>
      <w:r>
        <w:rPr/>
        <w:t>Ar+</w:t>
      </w:r>
      <w:r>
        <w:rPr>
          <w:vertAlign w:val="superscript"/>
        </w:rPr>
        <w:t>45</w:t>
      </w:r>
      <w:r>
        <w:rPr/>
        <w:t xml:space="preserve">Sc, </w:t>
      </w:r>
      <w:r>
        <w:rPr>
          <w:vertAlign w:val="superscript"/>
        </w:rPr>
        <w:t>12</w:t>
      </w:r>
      <w:r>
        <w:rPr/>
        <w:t>C+</w:t>
      </w:r>
      <w:r>
        <w:rPr>
          <w:vertAlign w:val="superscript"/>
        </w:rPr>
        <w:t>12</w:t>
      </w:r>
      <w:r>
        <w:rPr/>
        <w:t>C</w:t>
      </w:r>
      <w:r>
        <w:rPr/>
        <w:t xml:space="preserve"> </w:t>
      </w:r>
      <w:r>
        <w:rPr/>
        <w:t>столкновений</w:t>
      </w:r>
      <w:r>
        <w:rPr/>
        <w:t xml:space="preserve">, </w:t>
      </w:r>
      <w:r>
        <w:rPr/>
        <w:t xml:space="preserve">продемонстрировано преимущество симметричных систем для независимой проверки данного </w:t>
      </w:r>
      <w:r>
        <w:rPr>
          <w:position w:val="0"/>
          <w:sz w:val="24"/>
          <w:vertAlign w:val="baseline"/>
        </w:rPr>
        <w:t>эффекта.</w:t>
      </w:r>
      <w:r>
        <w:rPr>
          <w:vertAlign w:val="superscript"/>
        </w:rPr>
        <w:t xml:space="preserve"> </w:t>
      </w:r>
      <w:r>
        <w:rPr>
          <w:position w:val="0"/>
          <w:sz w:val="24"/>
          <w:vertAlign w:val="baseline"/>
        </w:rPr>
        <w:t xml:space="preserve">Произведена </w:t>
      </w:r>
      <w:r>
        <w:rPr>
          <w:position w:val="0"/>
          <w:sz w:val="24"/>
          <w:vertAlign w:val="baseline"/>
        </w:rPr>
        <w:t>оценка</w:t>
      </w:r>
      <w:r>
        <w:rPr/>
        <w:t xml:space="preserve"> потенциала детектора MPD </w:t>
      </w:r>
      <w:r>
        <w:rPr/>
        <w:t>[6, 7]</w:t>
      </w:r>
      <w:r>
        <w:rPr/>
        <w:t xml:space="preserve"> на коллайдере NICA для исследования данного явления в столкновениях d+d, Xe+Xe, </w:t>
      </w:r>
      <w:r>
        <w:rPr/>
        <w:t>Bi+Bi,</w:t>
      </w:r>
      <w:r>
        <w:rPr/>
        <w:t xml:space="preserve"> Xe+W. Обсуждаются требования к статистике, разрешению по импульсу и идентификации частиц, а также возможные стратегии анализа данных для верификации нарушения изоспиновой симметрии в новых энергетических диапазонах.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/>
      </w:pPr>
      <w:r>
        <w:rPr>
          <w:rFonts w:eastAsia="Calibri" w:cs="Times New Roman"/>
          <w:i/>
          <w:iCs/>
          <w:sz w:val="22"/>
          <w:szCs w:val="22"/>
        </w:rPr>
        <w:t>Работа выполнена при поддержке СПбГУ, шифр проекта 153212394</w:t>
      </w:r>
    </w:p>
    <w:p>
      <w:pPr>
        <w:pStyle w:val="Normal"/>
        <w:widowControl w:val="false"/>
        <w:ind w:firstLine="425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>
          <w:b/>
          <w:bCs/>
          <w:color w:val="auto"/>
          <w:sz w:val="22"/>
          <w:szCs w:val="22"/>
          <w:shd w:fill="auto" w:val="clear"/>
        </w:rPr>
        <w:t>Список источников</w:t>
      </w:r>
    </w:p>
    <w:p>
      <w:pPr>
        <w:pStyle w:val="Normal"/>
        <w:widowControl w:val="false"/>
        <w:jc w:val="center"/>
        <w:rPr>
          <w:b/>
          <w:bCs/>
          <w:color w:val="auto"/>
          <w:sz w:val="22"/>
          <w:szCs w:val="22"/>
          <w:highlight w:val="none"/>
          <w:shd w:fill="auto" w:val="clear"/>
        </w:rPr>
      </w:pPr>
      <w:r>
        <w:rPr>
          <w:b/>
          <w:bCs/>
          <w:color w:val="auto"/>
          <w:sz w:val="22"/>
          <w:szCs w:val="22"/>
          <w:shd w:fill="auto" w:val="clear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color w:val="auto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F. Giacosa </w:t>
      </w:r>
      <w:r>
        <w:rPr>
          <w:rFonts w:ascii="Times New Roman" w:hAnsi="Times New Roman"/>
          <w:color w:val="auto"/>
          <w:shd w:fill="auto" w:val="clear"/>
          <w:lang w:val="en-US"/>
        </w:rPr>
        <w:t>et al. (NA61/SHINE Collaboration),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 Nat. Commun.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16</w:t>
      </w:r>
      <w:r>
        <w:rPr>
          <w:rFonts w:ascii="Times New Roman" w:hAnsi="Times New Roman"/>
          <w:color w:val="auto"/>
          <w:shd w:fill="auto" w:val="clear"/>
          <w:lang w:val="en-US"/>
        </w:rPr>
        <w:t>, 2849 (2025).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/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W. Brylinski </w:t>
      </w:r>
      <w:r>
        <w:rPr>
          <w:rFonts w:ascii="Times New Roman" w:hAnsi="Times New Roman"/>
          <w:color w:val="auto"/>
          <w:shd w:fill="auto" w:val="clear"/>
          <w:lang w:val="en-US"/>
        </w:rPr>
        <w:t>et al.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, Acta Phys. Polon. B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57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, 3-A5 (2026), </w:t>
      </w:r>
      <w:r>
        <w:rPr>
          <w:rFonts w:ascii="Times New Roman" w:hAnsi="Times New Roman"/>
          <w:color w:val="auto"/>
          <w:shd w:fill="auto" w:val="clear"/>
          <w:lang w:val="en-US"/>
        </w:rPr>
        <w:t>arXiv: 2312.07176 [nucl-th].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T. Reichert, J. Steinheimer, M. Bleicher, Phys. Lett. B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873</w:t>
      </w:r>
      <w:r>
        <w:rPr>
          <w:rFonts w:ascii="Times New Roman" w:hAnsi="Times New Roman"/>
          <w:color w:val="auto"/>
          <w:shd w:fill="auto" w:val="clear"/>
          <w:lang w:val="en-US"/>
        </w:rPr>
        <w:t>, 140170 (2026).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S. A. Bass et al., Prog. Part. Nucl. Phys.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41</w:t>
      </w:r>
      <w:r>
        <w:rPr>
          <w:rFonts w:ascii="Times New Roman" w:hAnsi="Times New Roman"/>
          <w:color w:val="auto"/>
          <w:shd w:fill="auto" w:val="clear"/>
          <w:lang w:val="en-US"/>
        </w:rPr>
        <w:t>, 255 (1998).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M. Bleicher et al., J. Phys. G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25</w:t>
      </w:r>
      <w:r>
        <w:rPr>
          <w:rFonts w:ascii="Times New Roman" w:hAnsi="Times New Roman"/>
          <w:color w:val="auto"/>
          <w:shd w:fill="auto" w:val="clear"/>
          <w:lang w:val="en-US"/>
        </w:rPr>
        <w:t>, 1859 (1999).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V. Abgaryan et al. (MPD Collaboration), Eur. Phys. J. A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58</w:t>
      </w:r>
      <w:r>
        <w:rPr>
          <w:rFonts w:ascii="Times New Roman" w:hAnsi="Times New Roman"/>
          <w:color w:val="auto"/>
          <w:shd w:fill="auto" w:val="clear"/>
          <w:lang w:val="en-US"/>
        </w:rPr>
        <w:t>, 140 (2022).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R. Abdulin et al. (MPD Collaboration), Rev.Mex.Fis.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71</w:t>
      </w:r>
      <w:r>
        <w:rPr>
          <w:rFonts w:ascii="Times New Roman" w:hAnsi="Times New Roman"/>
          <w:color w:val="auto"/>
          <w:shd w:fill="auto" w:val="clear"/>
          <w:lang w:val="en-US"/>
        </w:rPr>
        <w:t>, 041201 (2025).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  <w:font w:name="Courier New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635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0.35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905" w:hanging="360"/>
      </w:pPr>
      <w:rPr>
        <w:rFonts w:ascii="Times New Roman" w:hAnsi="Times New Roman" w:cs="Times New Roman"/>
        <w:sz w:val="22"/>
        <w:szCs w:val="19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4625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5345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6065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6785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7505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8225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8945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966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end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Заголовок Знак"/>
    <w:basedOn w:val="DefaultParagraphFont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-converted-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Style15">
    <w:name w:val="Символ сноски"/>
    <w:uiPriority w:val="99"/>
    <w:unhideWhenUsed/>
    <w:qFormat/>
    <w:rsid w:val="0057209f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32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end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Closing" w:customStyle="1">
    <w:name w:val="Closing"/>
    <w:basedOn w:val="Normal"/>
    <w:qFormat/>
    <w:pPr>
      <w:spacing w:before="0" w:after="120"/>
      <w:jc w:val="end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BodyText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Style19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start="283"/>
    </w:pPr>
    <w:rPr>
      <w:sz w:val="16"/>
      <w:szCs w:val="16"/>
    </w:rPr>
  </w:style>
  <w:style w:type="paragraph" w:styleId="EndnoteText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6"/>
    <w:uiPriority w:val="34"/>
    <w:qFormat/>
    <w:rsid w:val="001f10e2"/>
    <w:pPr>
      <w:spacing w:before="0" w:after="0"/>
      <w:ind w:star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Style2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57209f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Application>LibreOffice/26.2.2.2$Linux_X86_64 LibreOffice_project/620$Build-2</Application>
  <AppVersion>15.0000</AppVersion>
  <Pages>1</Pages>
  <Words>368</Words>
  <Characters>2394</Characters>
  <CharactersWithSpaces>2737</CharactersWithSpaces>
  <Paragraphs>19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ru-RU</dc:language>
  <cp:lastModifiedBy/>
  <cp:lastPrinted>2026-05-26T12:28:06Z</cp:lastPrinted>
  <dcterms:modified xsi:type="dcterms:W3CDTF">2026-05-30T23:15:04Z</dcterms:modified>
  <cp:revision>26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