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7EAB7AD7" w14:textId="77777777" w:rsidR="007556F7" w:rsidRPr="007556F7" w:rsidRDefault="007556F7" w:rsidP="007556F7">
      <w:pPr>
        <w:pStyle w:val="Title"/>
        <w:rPr>
          <w:b w:val="0"/>
          <w:sz w:val="24"/>
          <w:szCs w:val="20"/>
        </w:rPr>
      </w:pPr>
      <w:r w:rsidRPr="007556F7">
        <w:rPr>
          <w:b w:val="0"/>
          <w:sz w:val="24"/>
          <w:szCs w:val="20"/>
        </w:rPr>
        <w:t xml:space="preserve">POTENTIAL DESCRIPTION OF </w:t>
      </w:r>
      <w:r w:rsidRPr="007556F7">
        <w:rPr>
          <w:rFonts w:ascii="Symbol" w:hAnsi="Symbol"/>
          <w:b w:val="0"/>
          <w:sz w:val="24"/>
          <w:szCs w:val="20"/>
        </w:rPr>
        <w:t></w:t>
      </w:r>
      <w:r w:rsidRPr="007556F7">
        <w:rPr>
          <w:b w:val="0"/>
          <w:sz w:val="24"/>
          <w:szCs w:val="20"/>
        </w:rPr>
        <w:t>+</w:t>
      </w:r>
      <w:r w:rsidRPr="007556F7">
        <w:rPr>
          <w:b w:val="0"/>
          <w:sz w:val="24"/>
          <w:szCs w:val="20"/>
          <w:vertAlign w:val="superscript"/>
        </w:rPr>
        <w:t>197</w:t>
      </w:r>
      <w:r w:rsidRPr="007556F7">
        <w:rPr>
          <w:b w:val="0"/>
          <w:sz w:val="24"/>
          <w:szCs w:val="20"/>
        </w:rPr>
        <w:t>AU ELASTIC SCATTERING</w:t>
      </w:r>
    </w:p>
    <w:p w14:paraId="0CBBB725" w14:textId="2C04B66B" w:rsidR="00EB2664" w:rsidRPr="00896584" w:rsidRDefault="00EB2664" w:rsidP="00FA7EDF">
      <w:pPr>
        <w:widowControl w:val="0"/>
        <w:jc w:val="center"/>
        <w:rPr>
          <w:b/>
          <w:bCs/>
          <w:lang w:val="en-US"/>
        </w:rPr>
      </w:pPr>
    </w:p>
    <w:p w14:paraId="14EA1087" w14:textId="4062F76F" w:rsidR="0057209F" w:rsidRPr="007556F7" w:rsidRDefault="007556F7" w:rsidP="00896584">
      <w:pPr>
        <w:widowControl w:val="0"/>
        <w:jc w:val="center"/>
        <w:rPr>
          <w:b/>
          <w:bCs/>
          <w:sz w:val="28"/>
          <w:lang w:val="en-US"/>
        </w:rPr>
      </w:pPr>
      <w:r w:rsidRPr="007556F7">
        <w:rPr>
          <w:b/>
          <w:szCs w:val="20"/>
        </w:rPr>
        <w:t>Sajia Iffat</w:t>
      </w:r>
      <w:r w:rsidRPr="007556F7">
        <w:rPr>
          <w:b/>
          <w:szCs w:val="20"/>
          <w:vertAlign w:val="superscript"/>
          <w:lang w:val="en-US"/>
        </w:rPr>
        <w:t>1</w:t>
      </w:r>
      <w:r w:rsidRPr="007556F7">
        <w:rPr>
          <w:b/>
          <w:szCs w:val="20"/>
        </w:rPr>
        <w:t>, Nishat Tasnim</w:t>
      </w:r>
      <w:r w:rsidRPr="007556F7">
        <w:rPr>
          <w:b/>
          <w:szCs w:val="20"/>
          <w:vertAlign w:val="superscript"/>
          <w:lang w:val="en-US"/>
        </w:rPr>
        <w:t>1</w:t>
      </w:r>
      <w:r>
        <w:rPr>
          <w:b/>
          <w:szCs w:val="20"/>
          <w:lang w:val="en-US"/>
        </w:rPr>
        <w:t xml:space="preserve">, </w:t>
      </w:r>
      <w:r w:rsidR="009774B7">
        <w:rPr>
          <w:b/>
          <w:szCs w:val="20"/>
          <w:lang w:val="en-US"/>
        </w:rPr>
        <w:t>Shuva Saha</w:t>
      </w:r>
      <w:r w:rsidR="009774B7" w:rsidRPr="009774B7">
        <w:rPr>
          <w:b/>
          <w:szCs w:val="20"/>
          <w:vertAlign w:val="superscript"/>
          <w:lang w:val="en-US"/>
        </w:rPr>
        <w:t>1,2</w:t>
      </w:r>
      <w:r w:rsidR="009774B7">
        <w:rPr>
          <w:b/>
          <w:szCs w:val="20"/>
          <w:lang w:val="en-US"/>
        </w:rPr>
        <w:t xml:space="preserve">, </w:t>
      </w:r>
      <w:r w:rsidRPr="007556F7">
        <w:rPr>
          <w:b/>
          <w:szCs w:val="20"/>
        </w:rPr>
        <w:t>M. Nure Alam Abdullah</w:t>
      </w:r>
      <w:r w:rsidRPr="007556F7">
        <w:rPr>
          <w:b/>
          <w:szCs w:val="20"/>
          <w:vertAlign w:val="superscript"/>
          <w:lang w:val="en-US"/>
        </w:rPr>
        <w:t>1</w:t>
      </w:r>
      <w:r w:rsidRPr="007556F7">
        <w:rPr>
          <w:b/>
          <w:szCs w:val="20"/>
        </w:rPr>
        <w:t>*</w:t>
      </w:r>
    </w:p>
    <w:p w14:paraId="7288C7CF" w14:textId="77777777" w:rsidR="0057209F" w:rsidRPr="00896584" w:rsidRDefault="0057209F" w:rsidP="0026240B">
      <w:pPr>
        <w:widowControl w:val="0"/>
        <w:jc w:val="center"/>
        <w:rPr>
          <w:bCs/>
          <w:lang w:val="en-US"/>
        </w:rPr>
      </w:pPr>
    </w:p>
    <w:p w14:paraId="4A87D1E5" w14:textId="2FBB27BB" w:rsidR="00AC0C40" w:rsidRDefault="00FA7EDF" w:rsidP="007556F7">
      <w:pPr>
        <w:spacing w:after="120"/>
        <w:jc w:val="center"/>
      </w:pPr>
      <w:r w:rsidRPr="007556F7">
        <w:rPr>
          <w:iCs/>
          <w:vertAlign w:val="superscript"/>
          <w:lang w:val="en-US"/>
        </w:rPr>
        <w:t>1</w:t>
      </w:r>
      <w:r w:rsidR="00896584" w:rsidRPr="007556F7">
        <w:rPr>
          <w:lang w:val="en-US"/>
        </w:rPr>
        <w:t xml:space="preserve"> </w:t>
      </w:r>
      <w:r w:rsidR="007556F7" w:rsidRPr="007556F7">
        <w:t>Department of Physics, Jagannath University, Dhaka 1100, Bangladesh</w:t>
      </w:r>
    </w:p>
    <w:p w14:paraId="39EFF292" w14:textId="50E3C007" w:rsidR="009774B7" w:rsidRPr="009774B7" w:rsidRDefault="009774B7" w:rsidP="007556F7">
      <w:pPr>
        <w:spacing w:after="120"/>
        <w:jc w:val="center"/>
        <w:rPr>
          <w:lang w:val="en-US"/>
        </w:rPr>
      </w:pPr>
      <w:r>
        <w:rPr>
          <w:lang w:val="en-US"/>
        </w:rPr>
        <w:t>2 Department of Basic Sciences and Humanities, University of Asia Pacific, Dhaka-1205</w:t>
      </w:r>
      <w:bookmarkStart w:id="0" w:name="_GoBack"/>
      <w:bookmarkEnd w:id="0"/>
      <w:r>
        <w:rPr>
          <w:lang w:val="en-US"/>
        </w:rPr>
        <w:t>, Bangladesh</w:t>
      </w:r>
    </w:p>
    <w:p w14:paraId="45249E1D" w14:textId="49D09D9E" w:rsidR="00AC0C40" w:rsidRPr="00896584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896584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896584">
        <w:rPr>
          <w:sz w:val="22"/>
          <w:lang w:val="en-US"/>
        </w:rPr>
        <w:t xml:space="preserve">: </w:t>
      </w:r>
      <w:hyperlink r:id="rId7" w:history="1">
        <w:r w:rsidR="007556F7" w:rsidRPr="00F97CAB">
          <w:rPr>
            <w:rStyle w:val="Hyperlink"/>
            <w:sz w:val="22"/>
            <w:lang w:val="en-US"/>
          </w:rPr>
          <w:t>abdullah@phy.jnu.ac.bd</w:t>
        </w:r>
      </w:hyperlink>
      <w:r w:rsidR="007556F7">
        <w:rPr>
          <w:sz w:val="22"/>
          <w:lang w:val="en-US"/>
        </w:rPr>
        <w:t xml:space="preserve"> </w:t>
      </w:r>
      <w:r w:rsidR="00896584">
        <w:rPr>
          <w:lang w:val="en-US"/>
        </w:rPr>
        <w:t xml:space="preserve"> </w:t>
      </w:r>
    </w:p>
    <w:p w14:paraId="110B1FA6" w14:textId="77777777" w:rsidR="00AC0C40" w:rsidRPr="00896584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73BF410A" w14:textId="2D735F68" w:rsidR="007556F7" w:rsidRPr="007556F7" w:rsidRDefault="007556F7" w:rsidP="00ED005C">
      <w:pPr>
        <w:jc w:val="both"/>
        <w:rPr>
          <w:szCs w:val="20"/>
        </w:rPr>
      </w:pPr>
      <w:r w:rsidRPr="007556F7">
        <w:rPr>
          <w:szCs w:val="20"/>
        </w:rPr>
        <w:t xml:space="preserve">The experimental data for the elastic scattering cross section (CS) of </w:t>
      </w:r>
      <w:r w:rsidRPr="007556F7">
        <w:rPr>
          <w:rFonts w:ascii="Symbol" w:hAnsi="Symbol"/>
          <w:i/>
          <w:szCs w:val="20"/>
        </w:rPr>
        <w:t></w:t>
      </w:r>
      <w:r w:rsidRPr="007556F7">
        <w:rPr>
          <w:szCs w:val="20"/>
        </w:rPr>
        <w:t xml:space="preserve">-particles incident on </w:t>
      </w:r>
      <w:r w:rsidRPr="007556F7">
        <w:rPr>
          <w:szCs w:val="20"/>
          <w:vertAlign w:val="superscript"/>
        </w:rPr>
        <w:t>197</w:t>
      </w:r>
      <w:r w:rsidRPr="007556F7">
        <w:rPr>
          <w:szCs w:val="20"/>
        </w:rPr>
        <w:t xml:space="preserve">Au are analyzed in terms of non-monotonic (NM) and single-folded (SF) </w:t>
      </w:r>
      <w:r w:rsidR="007358ED">
        <w:rPr>
          <w:szCs w:val="20"/>
          <w:lang w:val="en-US"/>
        </w:rPr>
        <w:t xml:space="preserve">types of </w:t>
      </w:r>
      <w:r w:rsidR="00A4363E">
        <w:rPr>
          <w:szCs w:val="20"/>
          <w:lang w:val="en-US"/>
        </w:rPr>
        <w:t xml:space="preserve">optical </w:t>
      </w:r>
      <w:r w:rsidRPr="007556F7">
        <w:rPr>
          <w:szCs w:val="20"/>
        </w:rPr>
        <w:t>potential</w:t>
      </w:r>
      <w:r w:rsidR="007358ED">
        <w:rPr>
          <w:szCs w:val="20"/>
          <w:lang w:val="en-US"/>
        </w:rPr>
        <w:t xml:space="preserve"> (OP)</w:t>
      </w:r>
      <w:r w:rsidRPr="007556F7">
        <w:rPr>
          <w:szCs w:val="20"/>
        </w:rPr>
        <w:t>. The NM potential is a shallow potential</w:t>
      </w:r>
      <w:r w:rsidR="00ED627A">
        <w:rPr>
          <w:szCs w:val="20"/>
          <w:lang w:val="en-US"/>
        </w:rPr>
        <w:t>,</w:t>
      </w:r>
      <w:r w:rsidR="00A4363E">
        <w:rPr>
          <w:szCs w:val="20"/>
          <w:lang w:val="en-US"/>
        </w:rPr>
        <w:t xml:space="preserve"> which has </w:t>
      </w:r>
      <w:r w:rsidR="00ED627A">
        <w:rPr>
          <w:szCs w:val="20"/>
          <w:lang w:val="en-US"/>
        </w:rPr>
        <w:t xml:space="preserve">its </w:t>
      </w:r>
      <w:r w:rsidR="00A4363E">
        <w:rPr>
          <w:szCs w:val="20"/>
          <w:lang w:val="en-US"/>
        </w:rPr>
        <w:t>roots in the nuclear energy-density functional</w:t>
      </w:r>
      <w:r w:rsidR="00D06AB4">
        <w:rPr>
          <w:szCs w:val="20"/>
          <w:lang w:val="en-US"/>
        </w:rPr>
        <w:t xml:space="preserve"> </w:t>
      </w:r>
      <w:r w:rsidR="00A4363E">
        <w:rPr>
          <w:szCs w:val="20"/>
          <w:lang w:val="en-US"/>
        </w:rPr>
        <w:t xml:space="preserve">formalism </w:t>
      </w:r>
      <w:r w:rsidR="00D06AB4">
        <w:rPr>
          <w:szCs w:val="20"/>
          <w:lang w:val="en-US"/>
        </w:rPr>
        <w:t xml:space="preserve">(NEDF) </w:t>
      </w:r>
      <w:r w:rsidR="00A4363E">
        <w:rPr>
          <w:szCs w:val="20"/>
          <w:lang w:val="en-US"/>
        </w:rPr>
        <w:t xml:space="preserve">of Brueckner, Coon and Dabrowski (BCD) [1], and </w:t>
      </w:r>
      <w:r w:rsidR="00ED627A">
        <w:rPr>
          <w:szCs w:val="20"/>
          <w:lang w:val="en-US"/>
        </w:rPr>
        <w:t xml:space="preserve">features </w:t>
      </w:r>
      <w:r w:rsidR="00A4363E">
        <w:rPr>
          <w:szCs w:val="20"/>
          <w:lang w:val="en-US"/>
        </w:rPr>
        <w:t xml:space="preserve">a soft repulsive core in addition to </w:t>
      </w:r>
      <w:r w:rsidR="00ED627A">
        <w:rPr>
          <w:szCs w:val="20"/>
          <w:lang w:val="en-US"/>
        </w:rPr>
        <w:t>its</w:t>
      </w:r>
      <w:r w:rsidR="00A4363E">
        <w:rPr>
          <w:szCs w:val="20"/>
          <w:lang w:val="en-US"/>
        </w:rPr>
        <w:t xml:space="preserve"> </w:t>
      </w:r>
      <w:r w:rsidR="00D06AB4">
        <w:rPr>
          <w:szCs w:val="20"/>
          <w:lang w:val="en-US"/>
        </w:rPr>
        <w:t xml:space="preserve">normal </w:t>
      </w:r>
      <w:r w:rsidR="00A4363E">
        <w:rPr>
          <w:szCs w:val="20"/>
          <w:lang w:val="en-US"/>
        </w:rPr>
        <w:t>attractive part. The SF potential</w:t>
      </w:r>
      <w:r w:rsidR="00D06AB4">
        <w:rPr>
          <w:szCs w:val="20"/>
          <w:lang w:val="en-US"/>
        </w:rPr>
        <w:t>, on the other hand,</w:t>
      </w:r>
      <w:r w:rsidR="00A4363E">
        <w:rPr>
          <w:szCs w:val="20"/>
          <w:lang w:val="en-US"/>
        </w:rPr>
        <w:t xml:space="preserve"> is derived from the single-folding model of Abdullah </w:t>
      </w:r>
      <w:r w:rsidR="00A4363E" w:rsidRPr="0065742B">
        <w:rPr>
          <w:szCs w:val="20"/>
          <w:lang w:val="en-US"/>
        </w:rPr>
        <w:t>et al</w:t>
      </w:r>
      <w:r w:rsidR="00A4363E">
        <w:rPr>
          <w:szCs w:val="20"/>
          <w:lang w:val="en-US"/>
        </w:rPr>
        <w:t>. [2]</w:t>
      </w:r>
      <w:r w:rsidR="007358ED">
        <w:rPr>
          <w:szCs w:val="20"/>
          <w:lang w:val="en-US"/>
        </w:rPr>
        <w:t xml:space="preserve">. </w:t>
      </w:r>
      <w:r w:rsidR="007358ED" w:rsidRPr="007556F7">
        <w:rPr>
          <w:szCs w:val="20"/>
        </w:rPr>
        <w:t xml:space="preserve">The </w:t>
      </w:r>
      <w:r w:rsidR="007358ED">
        <w:rPr>
          <w:szCs w:val="20"/>
          <w:lang w:val="en-US"/>
        </w:rPr>
        <w:t xml:space="preserve">folded </w:t>
      </w:r>
      <w:r w:rsidR="007358ED" w:rsidRPr="007556F7">
        <w:rPr>
          <w:szCs w:val="20"/>
        </w:rPr>
        <w:t>potential</w:t>
      </w:r>
      <w:r w:rsidR="007358ED">
        <w:rPr>
          <w:szCs w:val="20"/>
          <w:lang w:val="en-US"/>
        </w:rPr>
        <w:t>, in this model,</w:t>
      </w:r>
      <w:r w:rsidR="007358ED" w:rsidRPr="007556F7">
        <w:rPr>
          <w:szCs w:val="20"/>
        </w:rPr>
        <w:t xml:space="preserve"> is constructed by folding the </w:t>
      </w:r>
      <w:r w:rsidR="007358ED" w:rsidRPr="007556F7">
        <w:rPr>
          <w:rFonts w:ascii="Symbol" w:hAnsi="Symbol"/>
          <w:i/>
          <w:szCs w:val="20"/>
        </w:rPr>
        <w:t></w:t>
      </w:r>
      <w:r w:rsidR="007358ED" w:rsidRPr="007556F7">
        <w:rPr>
          <w:rFonts w:ascii="Symbol" w:hAnsi="Symbol"/>
          <w:i/>
          <w:szCs w:val="20"/>
        </w:rPr>
        <w:t></w:t>
      </w:r>
      <w:r w:rsidR="007358ED" w:rsidRPr="007556F7">
        <w:rPr>
          <w:rFonts w:ascii="Symbol" w:hAnsi="Symbol"/>
          <w:i/>
          <w:szCs w:val="20"/>
        </w:rPr>
        <w:t></w:t>
      </w:r>
      <w:r w:rsidR="007358ED" w:rsidRPr="007556F7">
        <w:rPr>
          <w:rFonts w:ascii="Symbol" w:hAnsi="Symbol"/>
          <w:i/>
          <w:szCs w:val="20"/>
        </w:rPr>
        <w:t></w:t>
      </w:r>
      <w:r w:rsidR="007358ED" w:rsidRPr="007556F7">
        <w:rPr>
          <w:szCs w:val="20"/>
        </w:rPr>
        <w:t xml:space="preserve">and </w:t>
      </w:r>
      <w:r w:rsidR="007358ED" w:rsidRPr="007556F7">
        <w:rPr>
          <w:rFonts w:ascii="Symbol" w:hAnsi="Symbol"/>
          <w:i/>
          <w:szCs w:val="20"/>
        </w:rPr>
        <w:t></w:t>
      </w:r>
      <w:r w:rsidR="007358ED" w:rsidRPr="007556F7">
        <w:rPr>
          <w:rFonts w:ascii="Symbol" w:hAnsi="Symbol"/>
          <w:i/>
          <w:szCs w:val="20"/>
        </w:rPr>
        <w:t></w:t>
      </w:r>
      <w:r w:rsidR="007358ED" w:rsidRPr="007556F7">
        <w:rPr>
          <w:rFonts w:ascii="Symbol" w:hAnsi="Symbol"/>
          <w:szCs w:val="20"/>
        </w:rPr>
        <w:t></w:t>
      </w:r>
      <w:r w:rsidR="007358ED" w:rsidRPr="007556F7">
        <w:rPr>
          <w:szCs w:val="20"/>
        </w:rPr>
        <w:t xml:space="preserve"> interactions through their density distributions.</w:t>
      </w:r>
      <w:r w:rsidRPr="007556F7">
        <w:rPr>
          <w:szCs w:val="20"/>
        </w:rPr>
        <w:t xml:space="preserve"> The parameters </w:t>
      </w:r>
      <w:r w:rsidR="007358ED">
        <w:rPr>
          <w:szCs w:val="20"/>
          <w:lang w:val="en-US"/>
        </w:rPr>
        <w:t xml:space="preserve">of OP </w:t>
      </w:r>
      <w:r w:rsidRPr="007556F7">
        <w:rPr>
          <w:szCs w:val="20"/>
        </w:rPr>
        <w:t xml:space="preserve">are obtained by analyzing the experimental angular distributions of </w:t>
      </w:r>
      <w:r w:rsidRPr="007556F7">
        <w:rPr>
          <w:rFonts w:ascii="Symbol" w:hAnsi="Symbol"/>
          <w:i/>
          <w:iCs/>
          <w:szCs w:val="20"/>
        </w:rPr>
        <w:sym w:font="Symbol" w:char="F061"/>
      </w:r>
      <w:r w:rsidRPr="007556F7">
        <w:rPr>
          <w:szCs w:val="20"/>
        </w:rPr>
        <w:t>+</w:t>
      </w:r>
      <w:r w:rsidRPr="007556F7">
        <w:rPr>
          <w:szCs w:val="20"/>
          <w:vertAlign w:val="superscript"/>
        </w:rPr>
        <w:t>197</w:t>
      </w:r>
      <w:r w:rsidRPr="007556F7">
        <w:rPr>
          <w:szCs w:val="20"/>
        </w:rPr>
        <w:t xml:space="preserve">Au elastic scattering at eight energy points </w:t>
      </w:r>
      <w:r w:rsidR="00D06AB4">
        <w:rPr>
          <w:szCs w:val="20"/>
          <w:lang w:val="en-US"/>
        </w:rPr>
        <w:t xml:space="preserve">from 20 to 48.2 </w:t>
      </w:r>
      <w:r w:rsidRPr="007556F7">
        <w:rPr>
          <w:szCs w:val="20"/>
        </w:rPr>
        <w:t>MeV.</w:t>
      </w:r>
      <w:r w:rsidR="00A4363E">
        <w:rPr>
          <w:szCs w:val="20"/>
          <w:lang w:val="en-US"/>
        </w:rPr>
        <w:t xml:space="preserve"> </w:t>
      </w:r>
      <w:r w:rsidR="007358ED">
        <w:rPr>
          <w:szCs w:val="20"/>
          <w:lang w:val="en-US"/>
        </w:rPr>
        <w:t>V</w:t>
      </w:r>
      <w:r w:rsidR="007358ED" w:rsidRPr="007556F7">
        <w:rPr>
          <w:szCs w:val="20"/>
        </w:rPr>
        <w:t>olume and surface types</w:t>
      </w:r>
      <w:r w:rsidR="007358ED">
        <w:rPr>
          <w:szCs w:val="20"/>
          <w:lang w:val="en-US"/>
        </w:rPr>
        <w:t xml:space="preserve"> of empirically adjusted imaginary potentials</w:t>
      </w:r>
      <w:r w:rsidR="00D06AB4">
        <w:rPr>
          <w:szCs w:val="20"/>
        </w:rPr>
        <w:t>, in appropriate proportions,</w:t>
      </w:r>
      <w:r w:rsidR="007358ED" w:rsidRPr="007556F7">
        <w:rPr>
          <w:szCs w:val="20"/>
        </w:rPr>
        <w:t xml:space="preserve"> are </w:t>
      </w:r>
      <w:r w:rsidR="007358ED">
        <w:rPr>
          <w:szCs w:val="20"/>
          <w:lang w:val="en-US"/>
        </w:rPr>
        <w:t>used</w:t>
      </w:r>
      <w:r w:rsidR="007358ED" w:rsidRPr="007556F7">
        <w:rPr>
          <w:szCs w:val="20"/>
        </w:rPr>
        <w:t xml:space="preserve">, along with the real potential, to reproduce the experimental </w:t>
      </w:r>
      <w:r w:rsidR="007358ED">
        <w:rPr>
          <w:szCs w:val="20"/>
          <w:lang w:val="en-US"/>
        </w:rPr>
        <w:t>data</w:t>
      </w:r>
      <w:r w:rsidR="007358ED" w:rsidRPr="007556F7">
        <w:rPr>
          <w:szCs w:val="20"/>
        </w:rPr>
        <w:t>.</w:t>
      </w:r>
      <w:r w:rsidR="007358ED">
        <w:rPr>
          <w:szCs w:val="20"/>
          <w:lang w:val="en-US"/>
        </w:rPr>
        <w:t xml:space="preserve"> </w:t>
      </w:r>
      <w:r w:rsidR="00D06AB4">
        <w:rPr>
          <w:szCs w:val="20"/>
          <w:lang w:val="en-US"/>
        </w:rPr>
        <w:t xml:space="preserve">Both the </w:t>
      </w:r>
      <w:r w:rsidR="007358ED">
        <w:rPr>
          <w:szCs w:val="20"/>
          <w:lang w:val="en-US"/>
        </w:rPr>
        <w:t xml:space="preserve">NM </w:t>
      </w:r>
      <w:r w:rsidR="00D06AB4">
        <w:rPr>
          <w:szCs w:val="20"/>
          <w:lang w:val="en-US"/>
        </w:rPr>
        <w:t xml:space="preserve">and SF </w:t>
      </w:r>
      <w:r w:rsidR="007358ED">
        <w:rPr>
          <w:szCs w:val="20"/>
          <w:lang w:val="en-US"/>
        </w:rPr>
        <w:t>potential</w:t>
      </w:r>
      <w:r w:rsidR="00D06AB4">
        <w:rPr>
          <w:szCs w:val="20"/>
          <w:lang w:val="en-US"/>
        </w:rPr>
        <w:t xml:space="preserve">s </w:t>
      </w:r>
      <w:r w:rsidRPr="007556F7">
        <w:rPr>
          <w:szCs w:val="20"/>
        </w:rPr>
        <w:t>ha</w:t>
      </w:r>
      <w:r w:rsidR="00D06AB4">
        <w:rPr>
          <w:szCs w:val="20"/>
          <w:lang w:val="en-US"/>
        </w:rPr>
        <w:t>ve</w:t>
      </w:r>
      <w:r w:rsidRPr="007556F7">
        <w:rPr>
          <w:szCs w:val="20"/>
        </w:rPr>
        <w:t xml:space="preserve"> been found to </w:t>
      </w:r>
      <w:r w:rsidR="007358ED">
        <w:rPr>
          <w:szCs w:val="20"/>
        </w:rPr>
        <w:t>satisfactorily account</w:t>
      </w:r>
      <w:r w:rsidR="007358ED">
        <w:rPr>
          <w:szCs w:val="20"/>
          <w:lang w:val="en-US"/>
        </w:rPr>
        <w:t xml:space="preserve"> </w:t>
      </w:r>
      <w:r w:rsidRPr="007556F7">
        <w:rPr>
          <w:szCs w:val="20"/>
        </w:rPr>
        <w:t xml:space="preserve">for the data.  In a time-averaged picture, the number of nucleons, making </w:t>
      </w:r>
      <w:r w:rsidRPr="007556F7">
        <w:rPr>
          <w:rFonts w:ascii="Symbol" w:hAnsi="Symbol"/>
          <w:i/>
          <w:iCs/>
          <w:szCs w:val="20"/>
        </w:rPr>
        <w:t></w:t>
      </w:r>
      <w:r w:rsidRPr="007556F7">
        <w:rPr>
          <w:szCs w:val="20"/>
        </w:rPr>
        <w:t xml:space="preserve">-like cluster, has been found to be </w:t>
      </w:r>
      <m:oMath>
        <m:r>
          <w:rPr>
            <w:rFonts w:ascii="Cambria Math" w:hAnsi="Cambria Math"/>
            <w:szCs w:val="20"/>
          </w:rPr>
          <m:t>4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Cs w:val="20"/>
              </w:rPr>
              <m:t>α</m:t>
            </m:r>
          </m:sub>
        </m:sSub>
        <m:r>
          <w:rPr>
            <w:rFonts w:ascii="Cambria Math" w:hAnsi="Cambria Math"/>
            <w:szCs w:val="20"/>
          </w:rPr>
          <m:t>=180</m:t>
        </m:r>
      </m:oMath>
      <w:r w:rsidRPr="007556F7">
        <w:rPr>
          <w:szCs w:val="20"/>
        </w:rPr>
        <w:t xml:space="preserve"> and the number of unclustered nucleons as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Cs w:val="20"/>
              </w:rPr>
              <m:t>N</m:t>
            </m:r>
          </m:sub>
        </m:sSub>
        <m:r>
          <w:rPr>
            <w:rFonts w:ascii="Cambria Math" w:hAnsi="Cambria Math"/>
            <w:szCs w:val="20"/>
          </w:rPr>
          <m:t>=17</m:t>
        </m:r>
      </m:oMath>
      <w:r w:rsidRPr="007556F7">
        <w:rPr>
          <w:rFonts w:eastAsiaTheme="minorEastAsia"/>
          <w:szCs w:val="20"/>
        </w:rPr>
        <w:t xml:space="preserve">, which gives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Cs w:val="20"/>
              </w:rPr>
              <m:t>T</m:t>
            </m:r>
          </m:sub>
        </m:sSub>
        <m:r>
          <w:rPr>
            <w:rFonts w:ascii="Cambria Math" w:hAnsi="Cambria Math"/>
            <w:szCs w:val="20"/>
          </w:rPr>
          <m:t>=197</m:t>
        </m:r>
      </m:oMath>
      <w:r w:rsidRPr="007556F7">
        <w:rPr>
          <w:szCs w:val="20"/>
        </w:rPr>
        <w:t xml:space="preserve">.  The rms radius of </w:t>
      </w:r>
      <w:r w:rsidRPr="007556F7">
        <w:rPr>
          <w:szCs w:val="20"/>
          <w:vertAlign w:val="superscript"/>
        </w:rPr>
        <w:t>197</w:t>
      </w:r>
      <w:r w:rsidRPr="007556F7">
        <w:rPr>
          <w:szCs w:val="20"/>
        </w:rPr>
        <w:t>Au has also been deduced.</w:t>
      </w:r>
    </w:p>
    <w:p w14:paraId="66DF7ED0" w14:textId="7E8DC089" w:rsidR="00C575A2" w:rsidRPr="00896584" w:rsidRDefault="00896584" w:rsidP="00ED005C">
      <w:pPr>
        <w:widowControl w:val="0"/>
        <w:ind w:firstLine="425"/>
        <w:jc w:val="both"/>
        <w:rPr>
          <w:b/>
          <w:bCs/>
          <w:lang w:val="en-US"/>
        </w:rPr>
      </w:pPr>
      <w:r w:rsidRPr="00896584">
        <w:rPr>
          <w:lang w:val="en-US"/>
        </w:rPr>
        <w:t xml:space="preserve">Acknowledgements: This research has been funded by the </w:t>
      </w:r>
      <w:r w:rsidR="007556F7">
        <w:rPr>
          <w:lang w:val="en-US"/>
        </w:rPr>
        <w:t>Research Cell, Jagannath University, Dhaka-1100, Bangladesh</w:t>
      </w:r>
      <w:r w:rsidRPr="00896584">
        <w:rPr>
          <w:lang w:val="en-US"/>
        </w:rPr>
        <w:t xml:space="preserve"> (Grant No. </w:t>
      </w:r>
      <w:r w:rsidR="007556F7" w:rsidRPr="007556F7">
        <w:rPr>
          <w:lang w:val="en-US"/>
        </w:rPr>
        <w:t>JnU/D(R)O/38/202</w:t>
      </w:r>
      <w:r w:rsidR="007556F7">
        <w:rPr>
          <w:lang w:val="en-US"/>
        </w:rPr>
        <w:t>5</w:t>
      </w:r>
      <w:r w:rsidR="007556F7" w:rsidRPr="007556F7">
        <w:rPr>
          <w:lang w:val="en-US"/>
        </w:rPr>
        <w:t>/</w:t>
      </w:r>
      <w:r w:rsidR="007556F7">
        <w:rPr>
          <w:lang w:val="en-US"/>
        </w:rPr>
        <w:t>911</w:t>
      </w:r>
      <w:r w:rsidRPr="00896584">
        <w:rPr>
          <w:lang w:val="en-US"/>
        </w:rPr>
        <w:t>).</w:t>
      </w:r>
    </w:p>
    <w:p w14:paraId="3689B534" w14:textId="77777777" w:rsidR="007556F7" w:rsidRDefault="007556F7" w:rsidP="00346705">
      <w:pPr>
        <w:widowControl w:val="0"/>
        <w:jc w:val="center"/>
        <w:rPr>
          <w:b/>
          <w:bCs/>
          <w:sz w:val="22"/>
          <w:szCs w:val="22"/>
        </w:rPr>
      </w:pPr>
    </w:p>
    <w:p w14:paraId="61DD3D04" w14:textId="1F2055D6" w:rsidR="0057209F" w:rsidRPr="00896584" w:rsidRDefault="00896584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  <w:r w:rsidRPr="00896584">
        <w:rPr>
          <w:b/>
          <w:bCs/>
          <w:sz w:val="22"/>
          <w:szCs w:val="22"/>
        </w:rPr>
        <w:t>References</w:t>
      </w:r>
    </w:p>
    <w:p w14:paraId="74C02811" w14:textId="77777777" w:rsidR="0026240B" w:rsidRPr="00896584" w:rsidRDefault="0026240B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14:paraId="383209C6" w14:textId="123243EB" w:rsidR="00CF0404" w:rsidRDefault="00CF0404" w:rsidP="00896584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CF0404">
        <w:rPr>
          <w:rFonts w:ascii="Times New Roman" w:hAnsi="Times New Roman"/>
        </w:rPr>
        <w:t>K. A. Brueckner</w:t>
      </w:r>
      <w:r>
        <w:rPr>
          <w:rFonts w:ascii="Times New Roman" w:hAnsi="Times New Roman"/>
          <w:lang w:val="en-US"/>
        </w:rPr>
        <w:t xml:space="preserve"> et al., </w:t>
      </w:r>
      <w:r w:rsidRPr="00CF0404">
        <w:rPr>
          <w:rFonts w:ascii="Times New Roman" w:hAnsi="Times New Roman"/>
        </w:rPr>
        <w:t>Phys. Rev. 168</w:t>
      </w:r>
      <w:r>
        <w:rPr>
          <w:rFonts w:ascii="Times New Roman" w:hAnsi="Times New Roman"/>
          <w:lang w:val="en-US"/>
        </w:rPr>
        <w:t>, 1184</w:t>
      </w:r>
      <w:r w:rsidRPr="00CF0404">
        <w:rPr>
          <w:rFonts w:ascii="Times New Roman" w:hAnsi="Times New Roman"/>
        </w:rPr>
        <w:t xml:space="preserve"> (1968)</w:t>
      </w:r>
      <w:r>
        <w:rPr>
          <w:rFonts w:ascii="Times New Roman" w:hAnsi="Times New Roman"/>
          <w:lang w:val="en-US"/>
        </w:rPr>
        <w:t>;</w:t>
      </w:r>
    </w:p>
    <w:p w14:paraId="2D644705" w14:textId="779BABDE" w:rsidR="00CF0404" w:rsidRPr="00C575A2" w:rsidRDefault="00CF0404" w:rsidP="00896584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M. N. A. Abdullah </w:t>
      </w:r>
      <w:r w:rsidRPr="00896584">
        <w:rPr>
          <w:rFonts w:ascii="Times New Roman" w:hAnsi="Times New Roman"/>
          <w:lang w:val="en-US"/>
        </w:rPr>
        <w:t>et al., Eur. Phys. J. A</w:t>
      </w:r>
      <w:r>
        <w:rPr>
          <w:rFonts w:ascii="Times New Roman" w:hAnsi="Times New Roman"/>
          <w:lang w:val="en-US"/>
        </w:rPr>
        <w:t xml:space="preserve"> 18, 65</w:t>
      </w:r>
      <w:r w:rsidRPr="00896584">
        <w:rPr>
          <w:rFonts w:ascii="Times New Roman" w:hAnsi="Times New Roman"/>
          <w:lang w:val="en-US"/>
        </w:rPr>
        <w:t xml:space="preserve"> (20</w:t>
      </w:r>
      <w:r>
        <w:rPr>
          <w:rFonts w:ascii="Times New Roman" w:hAnsi="Times New Roman"/>
          <w:lang w:val="en-US"/>
        </w:rPr>
        <w:t>0</w:t>
      </w:r>
      <w:r w:rsidRPr="00896584">
        <w:rPr>
          <w:rFonts w:ascii="Times New Roman" w:hAnsi="Times New Roman"/>
          <w:lang w:val="en-US"/>
        </w:rPr>
        <w:t>3)</w:t>
      </w:r>
    </w:p>
    <w:sectPr w:rsidR="00CF0404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06E03" w14:textId="77777777" w:rsidR="001706CD" w:rsidRDefault="001706CD">
      <w:r>
        <w:separator/>
      </w:r>
    </w:p>
  </w:endnote>
  <w:endnote w:type="continuationSeparator" w:id="0">
    <w:p w14:paraId="0A2D1F01" w14:textId="77777777" w:rsidR="001706CD" w:rsidRDefault="0017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FF637" w14:textId="77777777" w:rsidR="00847CA5" w:rsidRDefault="00847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28659AAA" w:rsidR="00847CA5" w:rsidRDefault="00847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9AB76" w14:textId="77777777" w:rsidR="00847CA5" w:rsidRDefault="0084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6F1B9" w14:textId="77777777" w:rsidR="001706CD" w:rsidRDefault="001706CD">
      <w:r>
        <w:separator/>
      </w:r>
    </w:p>
  </w:footnote>
  <w:footnote w:type="continuationSeparator" w:id="0">
    <w:p w14:paraId="69549B42" w14:textId="77777777" w:rsidR="001706CD" w:rsidRDefault="0017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706CD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5742B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358ED"/>
    <w:rsid w:val="00741D21"/>
    <w:rsid w:val="007556F7"/>
    <w:rsid w:val="007E5BF5"/>
    <w:rsid w:val="00803A95"/>
    <w:rsid w:val="00810E82"/>
    <w:rsid w:val="0084423F"/>
    <w:rsid w:val="00847CA5"/>
    <w:rsid w:val="00855A68"/>
    <w:rsid w:val="00865343"/>
    <w:rsid w:val="00886041"/>
    <w:rsid w:val="00896584"/>
    <w:rsid w:val="008C2F30"/>
    <w:rsid w:val="008E0857"/>
    <w:rsid w:val="0092601A"/>
    <w:rsid w:val="00927E32"/>
    <w:rsid w:val="00933234"/>
    <w:rsid w:val="00943C9D"/>
    <w:rsid w:val="009669D3"/>
    <w:rsid w:val="00972CD6"/>
    <w:rsid w:val="009774B7"/>
    <w:rsid w:val="009F0284"/>
    <w:rsid w:val="00A0730C"/>
    <w:rsid w:val="00A16EC8"/>
    <w:rsid w:val="00A4363E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671D2"/>
    <w:rsid w:val="00C72256"/>
    <w:rsid w:val="00C74D1B"/>
    <w:rsid w:val="00C76008"/>
    <w:rsid w:val="00CB04B4"/>
    <w:rsid w:val="00CE1CCE"/>
    <w:rsid w:val="00CF0404"/>
    <w:rsid w:val="00D01A20"/>
    <w:rsid w:val="00D06AB4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D005C"/>
    <w:rsid w:val="00ED627A"/>
    <w:rsid w:val="00EF267C"/>
    <w:rsid w:val="00F0228E"/>
    <w:rsid w:val="00F17CA3"/>
    <w:rsid w:val="00F46ABF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4">
    <w:name w:val="Заг4"/>
    <w:basedOn w:val="Normal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">
    <w:name w:val="Заг3"/>
    <w:basedOn w:val="4"/>
    <w:rPr>
      <w:b w:val="0"/>
      <w:bCs w:val="0"/>
      <w:i/>
      <w:iCs/>
    </w:rPr>
  </w:style>
  <w:style w:type="paragraph" w:customStyle="1" w:styleId="a">
    <w:name w:val="Приложение"/>
    <w:basedOn w:val="Normal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caps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08"/>
      <w:jc w:val="both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14A81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57209F"/>
    <w:rPr>
      <w:vertAlign w:val="superscript"/>
    </w:rPr>
  </w:style>
  <w:style w:type="paragraph" w:customStyle="1" w:styleId="10">
    <w:name w:val="Текст1"/>
    <w:basedOn w:val="Normal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DefaultParagraphFont"/>
    <w:rsid w:val="0057209F"/>
    <w:rPr>
      <w:rFonts w:cs="Times New Roman"/>
    </w:rPr>
  </w:style>
  <w:style w:type="paragraph" w:customStyle="1" w:styleId="p1">
    <w:name w:val="p1"/>
    <w:basedOn w:val="Normal"/>
    <w:rsid w:val="00111BF1"/>
    <w:rPr>
      <w:rFonts w:ascii="Helvetica" w:hAnsi="Helvetica"/>
      <w:color w:val="000000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6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dullah@phy.jnu.ac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dvadi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MNA Abdullah</cp:lastModifiedBy>
  <cp:revision>8</cp:revision>
  <cp:lastPrinted>2005-10-17T04:02:00Z</cp:lastPrinted>
  <dcterms:created xsi:type="dcterms:W3CDTF">2026-05-24T18:02:00Z</dcterms:created>
  <dcterms:modified xsi:type="dcterms:W3CDTF">2026-05-25T17:32:00Z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192f2375-ab0d-448b-989f-74c834bb3dd3</vt:lpwstr>
  </property>
</Properties>
</file>