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9A" w:rsidRDefault="00395418" w:rsidP="003F4D9A">
      <w:pPr>
        <w:spacing w:after="0" w:line="240" w:lineRule="auto"/>
        <w:jc w:val="center"/>
        <w:rPr>
          <w:b/>
          <w:szCs w:val="24"/>
        </w:rPr>
      </w:pPr>
      <w:r w:rsidRPr="003F4D9A">
        <w:rPr>
          <w:b/>
          <w:szCs w:val="24"/>
        </w:rPr>
        <w:t xml:space="preserve">ПОИСК ТРИНЕЙТРОНА В РЕАКЦИЯХ ПОГЛОЩЕНИЯ ОСТАНОВИВШИХСЯ ПИОНОВ ЯДРАМИ </w:t>
      </w:r>
      <w:r w:rsidRPr="003F4D9A">
        <w:rPr>
          <w:b/>
          <w:szCs w:val="24"/>
          <w:vertAlign w:val="superscript"/>
        </w:rPr>
        <w:t>9</w:t>
      </w:r>
      <w:r w:rsidRPr="003F4D9A">
        <w:rPr>
          <w:b/>
          <w:szCs w:val="24"/>
          <w:lang w:val="en-US"/>
        </w:rPr>
        <w:t>Be</w:t>
      </w:r>
    </w:p>
    <w:p w:rsidR="00395418" w:rsidRPr="003F4D9A" w:rsidRDefault="00395418" w:rsidP="003F4D9A">
      <w:pPr>
        <w:spacing w:after="0" w:line="240" w:lineRule="auto"/>
        <w:jc w:val="center"/>
        <w:rPr>
          <w:b/>
          <w:szCs w:val="24"/>
        </w:rPr>
      </w:pPr>
      <w:r w:rsidRPr="003F4D9A">
        <w:rPr>
          <w:b/>
          <w:szCs w:val="24"/>
        </w:rPr>
        <w:t xml:space="preserve"> </w:t>
      </w:r>
    </w:p>
    <w:p w:rsidR="00395418" w:rsidRDefault="00395418" w:rsidP="003F4D9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b/>
          <w:szCs w:val="24"/>
        </w:rPr>
      </w:pPr>
      <w:r w:rsidRPr="003F4D9A">
        <w:rPr>
          <w:b/>
          <w:szCs w:val="24"/>
        </w:rPr>
        <w:t>Ю. Б. Гуров</w:t>
      </w:r>
      <w:proofErr w:type="gramStart"/>
      <w:r w:rsidRPr="003F4D9A">
        <w:rPr>
          <w:b/>
          <w:szCs w:val="24"/>
          <w:vertAlign w:val="superscript"/>
        </w:rPr>
        <w:t>1</w:t>
      </w:r>
      <w:proofErr w:type="gramEnd"/>
      <w:r w:rsidRPr="003F4D9A">
        <w:rPr>
          <w:b/>
          <w:szCs w:val="24"/>
          <w:vertAlign w:val="superscript"/>
        </w:rPr>
        <w:t>, 2</w:t>
      </w:r>
      <w:r w:rsidRPr="003F4D9A">
        <w:rPr>
          <w:b/>
          <w:szCs w:val="24"/>
        </w:rPr>
        <w:t>, С. А. Евсеев</w:t>
      </w:r>
      <w:r w:rsidRPr="003F4D9A">
        <w:rPr>
          <w:b/>
          <w:szCs w:val="24"/>
          <w:vertAlign w:val="superscript"/>
        </w:rPr>
        <w:t>1</w:t>
      </w:r>
      <w:r w:rsidRPr="003F4D9A">
        <w:rPr>
          <w:b/>
          <w:szCs w:val="24"/>
        </w:rPr>
        <w:t>, С. В.</w:t>
      </w:r>
      <w:r w:rsidR="008064F7" w:rsidRPr="003F4D9A">
        <w:rPr>
          <w:b/>
          <w:szCs w:val="24"/>
        </w:rPr>
        <w:t xml:space="preserve"> </w:t>
      </w:r>
      <w:r w:rsidRPr="003F4D9A">
        <w:rPr>
          <w:b/>
          <w:szCs w:val="24"/>
        </w:rPr>
        <w:t>Розов</w:t>
      </w:r>
      <w:r w:rsidRPr="003F4D9A">
        <w:rPr>
          <w:b/>
          <w:szCs w:val="24"/>
          <w:vertAlign w:val="superscript"/>
        </w:rPr>
        <w:t>1</w:t>
      </w:r>
      <w:r w:rsidR="008064F7" w:rsidRPr="003F4D9A">
        <w:rPr>
          <w:b/>
          <w:szCs w:val="24"/>
        </w:rPr>
        <w:t xml:space="preserve">, </w:t>
      </w:r>
      <w:r w:rsidRPr="003F4D9A">
        <w:rPr>
          <w:b/>
          <w:szCs w:val="24"/>
        </w:rPr>
        <w:t>М. В. Телькушев</w:t>
      </w:r>
      <w:r w:rsidRPr="003F4D9A">
        <w:rPr>
          <w:b/>
          <w:szCs w:val="24"/>
          <w:vertAlign w:val="superscript"/>
        </w:rPr>
        <w:t>2</w:t>
      </w:r>
      <w:r w:rsidRPr="003F4D9A">
        <w:rPr>
          <w:b/>
          <w:szCs w:val="24"/>
        </w:rPr>
        <w:t>, Б. А. Чернышев</w:t>
      </w:r>
      <w:r w:rsidRPr="003F4D9A">
        <w:rPr>
          <w:b/>
          <w:szCs w:val="24"/>
          <w:vertAlign w:val="superscript"/>
        </w:rPr>
        <w:t xml:space="preserve">2, </w:t>
      </w:r>
      <w:r w:rsidRPr="003F4D9A">
        <w:rPr>
          <w:b/>
          <w:szCs w:val="24"/>
        </w:rPr>
        <w:t>*</w:t>
      </w:r>
    </w:p>
    <w:p w:rsidR="003F4D9A" w:rsidRPr="003F4D9A" w:rsidRDefault="003F4D9A" w:rsidP="003F4D9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Cs w:val="24"/>
        </w:rPr>
      </w:pPr>
    </w:p>
    <w:p w:rsidR="00395418" w:rsidRPr="003F4D9A" w:rsidRDefault="00395418" w:rsidP="00395418">
      <w:pPr>
        <w:spacing w:after="0" w:line="240" w:lineRule="auto"/>
        <w:jc w:val="center"/>
        <w:rPr>
          <w:rFonts w:eastAsia="Calibri"/>
          <w:b/>
          <w:bCs/>
          <w:i/>
          <w:iCs/>
          <w:szCs w:val="24"/>
          <w:shd w:val="clear" w:color="auto" w:fill="FFFFFF"/>
        </w:rPr>
      </w:pPr>
      <w:r w:rsidRPr="00857F4D">
        <w:rPr>
          <w:i/>
          <w:position w:val="6"/>
          <w:sz w:val="28"/>
          <w:szCs w:val="28"/>
          <w:vertAlign w:val="superscript"/>
        </w:rPr>
        <w:t>1</w:t>
      </w:r>
      <w:r w:rsidRPr="00857F4D">
        <w:rPr>
          <w:rFonts w:eastAsia="Calibri"/>
          <w:i/>
          <w:iCs/>
          <w:sz w:val="28"/>
          <w:szCs w:val="28"/>
          <w:shd w:val="clear" w:color="auto" w:fill="FFFFFF"/>
        </w:rPr>
        <w:t xml:space="preserve"> </w:t>
      </w:r>
      <w:r w:rsidRPr="003F4D9A">
        <w:rPr>
          <w:rFonts w:eastAsia="Calibri"/>
          <w:i/>
          <w:iCs/>
          <w:szCs w:val="24"/>
          <w:shd w:val="clear" w:color="auto" w:fill="FFFFFF"/>
        </w:rPr>
        <w:t>Международная межправительственная организация</w:t>
      </w:r>
      <w:r w:rsidRPr="003F4D9A">
        <w:rPr>
          <w:rFonts w:eastAsia="Calibri"/>
          <w:b/>
          <w:bCs/>
          <w:i/>
          <w:iCs/>
          <w:szCs w:val="24"/>
          <w:shd w:val="clear" w:color="auto" w:fill="FFFFFF"/>
        </w:rPr>
        <w:t xml:space="preserve"> </w:t>
      </w:r>
    </w:p>
    <w:p w:rsidR="00395418" w:rsidRPr="003F4D9A" w:rsidRDefault="00395418" w:rsidP="00395418">
      <w:pPr>
        <w:spacing w:after="0" w:line="240" w:lineRule="auto"/>
        <w:jc w:val="center"/>
        <w:rPr>
          <w:i/>
          <w:szCs w:val="24"/>
        </w:rPr>
      </w:pPr>
      <w:r w:rsidRPr="003F4D9A">
        <w:rPr>
          <w:i/>
          <w:szCs w:val="24"/>
        </w:rPr>
        <w:t>«Объединенный институт ядерных исследований», Дубна, Россия</w:t>
      </w:r>
    </w:p>
    <w:p w:rsidR="00395418" w:rsidRPr="003F4D9A" w:rsidRDefault="00395418" w:rsidP="00395418">
      <w:pPr>
        <w:spacing w:after="0" w:line="240" w:lineRule="auto"/>
        <w:jc w:val="center"/>
        <w:rPr>
          <w:i/>
          <w:szCs w:val="24"/>
        </w:rPr>
      </w:pPr>
      <w:r w:rsidRPr="003F4D9A">
        <w:rPr>
          <w:i/>
          <w:position w:val="6"/>
          <w:szCs w:val="24"/>
          <w:vertAlign w:val="superscript"/>
        </w:rPr>
        <w:t>2</w:t>
      </w:r>
      <w:r w:rsidRPr="003F4D9A">
        <w:rPr>
          <w:i/>
          <w:szCs w:val="24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</w:r>
      <w:r w:rsidRPr="003F4D9A">
        <w:rPr>
          <w:i/>
          <w:szCs w:val="24"/>
        </w:rPr>
        <w:t>, Москва, Россия</w:t>
      </w:r>
    </w:p>
    <w:p w:rsidR="00395418" w:rsidRPr="003F4D9A" w:rsidRDefault="00395418" w:rsidP="00395418">
      <w:pPr>
        <w:tabs>
          <w:tab w:val="left" w:pos="567"/>
          <w:tab w:val="center" w:pos="4536"/>
          <w:tab w:val="right" w:pos="9356"/>
        </w:tabs>
        <w:spacing w:after="0" w:line="360" w:lineRule="auto"/>
        <w:jc w:val="center"/>
        <w:rPr>
          <w:i/>
          <w:szCs w:val="24"/>
        </w:rPr>
      </w:pPr>
      <w:r w:rsidRPr="003F4D9A">
        <w:rPr>
          <w:i/>
          <w:szCs w:val="24"/>
        </w:rPr>
        <w:t>*</w:t>
      </w:r>
      <w:proofErr w:type="gramStart"/>
      <w:r w:rsidRPr="003F4D9A">
        <w:rPr>
          <w:i/>
          <w:szCs w:val="24"/>
        </w:rPr>
        <w:t>Е</w:t>
      </w:r>
      <w:proofErr w:type="gramEnd"/>
      <w:r w:rsidRPr="003F4D9A">
        <w:rPr>
          <w:i/>
          <w:szCs w:val="24"/>
        </w:rPr>
        <w:t>-</w:t>
      </w:r>
      <w:r w:rsidRPr="003F4D9A">
        <w:rPr>
          <w:i/>
          <w:szCs w:val="24"/>
          <w:lang w:val="en-US"/>
        </w:rPr>
        <w:t>mail</w:t>
      </w:r>
      <w:r w:rsidRPr="003F4D9A">
        <w:rPr>
          <w:i/>
          <w:szCs w:val="24"/>
        </w:rPr>
        <w:t xml:space="preserve">: </w:t>
      </w:r>
      <w:hyperlink r:id="rId4" w:history="1">
        <w:r w:rsidRPr="003F4D9A">
          <w:rPr>
            <w:rStyle w:val="a3"/>
            <w:i/>
            <w:szCs w:val="24"/>
            <w:lang w:val="en-US"/>
          </w:rPr>
          <w:t>chernyshev</w:t>
        </w:r>
        <w:r w:rsidRPr="003F4D9A">
          <w:rPr>
            <w:rStyle w:val="a3"/>
            <w:i/>
            <w:szCs w:val="24"/>
          </w:rPr>
          <w:t>@</w:t>
        </w:r>
        <w:r w:rsidRPr="003F4D9A">
          <w:rPr>
            <w:rStyle w:val="a3"/>
            <w:i/>
            <w:szCs w:val="24"/>
            <w:lang w:val="en-US"/>
          </w:rPr>
          <w:t>mephi</w:t>
        </w:r>
        <w:r w:rsidRPr="003F4D9A">
          <w:rPr>
            <w:rStyle w:val="a3"/>
            <w:i/>
            <w:szCs w:val="24"/>
          </w:rPr>
          <w:t>.</w:t>
        </w:r>
        <w:r w:rsidRPr="003F4D9A">
          <w:rPr>
            <w:rStyle w:val="a3"/>
            <w:i/>
            <w:szCs w:val="24"/>
            <w:lang w:val="en-US"/>
          </w:rPr>
          <w:t>ru</w:t>
        </w:r>
      </w:hyperlink>
    </w:p>
    <w:p w:rsidR="00395418" w:rsidRPr="001116D9" w:rsidRDefault="00395418" w:rsidP="00395418">
      <w:pPr>
        <w:tabs>
          <w:tab w:val="left" w:pos="567"/>
          <w:tab w:val="center" w:pos="4536"/>
          <w:tab w:val="right" w:pos="9356"/>
        </w:tabs>
        <w:spacing w:after="0" w:line="360" w:lineRule="auto"/>
        <w:rPr>
          <w:sz w:val="28"/>
          <w:szCs w:val="28"/>
        </w:rPr>
      </w:pPr>
    </w:p>
    <w:p w:rsidR="00CA3D7C" w:rsidRPr="003F4D9A" w:rsidRDefault="007921EE" w:rsidP="003F4D9A">
      <w:pPr>
        <w:spacing w:after="0" w:line="240" w:lineRule="auto"/>
        <w:ind w:firstLine="425"/>
        <w:jc w:val="both"/>
        <w:rPr>
          <w:szCs w:val="24"/>
        </w:rPr>
      </w:pPr>
      <w:r w:rsidRPr="003F4D9A">
        <w:rPr>
          <w:szCs w:val="24"/>
        </w:rPr>
        <w:t xml:space="preserve">Поиск </w:t>
      </w:r>
      <w:proofErr w:type="spellStart"/>
      <w:r w:rsidRPr="003F4D9A">
        <w:rPr>
          <w:szCs w:val="24"/>
        </w:rPr>
        <w:t>три</w:t>
      </w:r>
      <w:r w:rsidR="00395418" w:rsidRPr="003F4D9A">
        <w:rPr>
          <w:szCs w:val="24"/>
        </w:rPr>
        <w:t>нейтрона</w:t>
      </w:r>
      <w:proofErr w:type="spellEnd"/>
      <w:r w:rsidR="00395418" w:rsidRPr="003F4D9A">
        <w:rPr>
          <w:szCs w:val="24"/>
        </w:rPr>
        <w:t xml:space="preserve"> </w:t>
      </w:r>
      <w:r w:rsidRPr="003F4D9A">
        <w:rPr>
          <w:szCs w:val="24"/>
          <w:vertAlign w:val="superscript"/>
        </w:rPr>
        <w:t>3</w:t>
      </w:r>
      <w:r w:rsidR="00395418" w:rsidRPr="003F4D9A">
        <w:rPr>
          <w:i/>
          <w:szCs w:val="24"/>
          <w:lang w:val="en-US"/>
        </w:rPr>
        <w:t>n</w:t>
      </w:r>
      <w:r w:rsidR="00395418" w:rsidRPr="003F4D9A">
        <w:rPr>
          <w:szCs w:val="24"/>
        </w:rPr>
        <w:t xml:space="preserve"> </w:t>
      </w:r>
      <w:r w:rsidRPr="003F4D9A">
        <w:rPr>
          <w:szCs w:val="24"/>
        </w:rPr>
        <w:t>проводился в реакциях</w:t>
      </w:r>
      <w:r w:rsidR="00395418" w:rsidRPr="003F4D9A">
        <w:rPr>
          <w:szCs w:val="24"/>
        </w:rPr>
        <w:t xml:space="preserve"> поглоще</w:t>
      </w:r>
      <w:r w:rsidRPr="003F4D9A">
        <w:rPr>
          <w:szCs w:val="24"/>
        </w:rPr>
        <w:t>ния остановившихся пионов</w:t>
      </w:r>
      <w:r w:rsidR="00395418" w:rsidRPr="003F4D9A">
        <w:rPr>
          <w:szCs w:val="24"/>
        </w:rPr>
        <w:t xml:space="preserve"> </w:t>
      </w:r>
      <w:r w:rsidR="00395418" w:rsidRPr="003F4D9A">
        <w:rPr>
          <w:szCs w:val="24"/>
          <w:vertAlign w:val="superscript"/>
        </w:rPr>
        <w:t>9</w:t>
      </w:r>
      <w:r w:rsidR="00395418" w:rsidRPr="003F4D9A">
        <w:rPr>
          <w:szCs w:val="24"/>
          <w:lang w:val="en-US"/>
        </w:rPr>
        <w:t>Be</w:t>
      </w:r>
      <w:r w:rsidR="00395418" w:rsidRPr="003F4D9A">
        <w:rPr>
          <w:szCs w:val="24"/>
        </w:rPr>
        <w:t>(</w:t>
      </w:r>
      <w:r w:rsidR="00395418" w:rsidRPr="003F4D9A">
        <w:rPr>
          <w:szCs w:val="24"/>
        </w:rPr>
        <w:sym w:font="Symbol" w:char="F070"/>
      </w:r>
      <w:r w:rsidR="00395418" w:rsidRPr="003F4D9A">
        <w:rPr>
          <w:szCs w:val="24"/>
          <w:vertAlign w:val="superscript"/>
        </w:rPr>
        <w:sym w:font="Symbol" w:char="F02D"/>
      </w:r>
      <w:r w:rsidR="00395418" w:rsidRPr="003F4D9A">
        <w:rPr>
          <w:szCs w:val="24"/>
        </w:rPr>
        <w:t>,</w:t>
      </w:r>
      <w:r w:rsidRPr="003F4D9A">
        <w:rPr>
          <w:i/>
          <w:szCs w:val="24"/>
          <w:lang w:val="en-US"/>
        </w:rPr>
        <w:t>d</w:t>
      </w:r>
      <w:r w:rsidR="00395418" w:rsidRPr="003F4D9A">
        <w:rPr>
          <w:szCs w:val="24"/>
          <w:vertAlign w:val="superscript"/>
        </w:rPr>
        <w:t>4</w:t>
      </w:r>
      <w:r w:rsidR="00395418" w:rsidRPr="003F4D9A">
        <w:rPr>
          <w:szCs w:val="24"/>
          <w:lang w:val="en-US"/>
        </w:rPr>
        <w:t>He</w:t>
      </w:r>
      <w:r w:rsidR="00395418" w:rsidRPr="003F4D9A">
        <w:rPr>
          <w:szCs w:val="24"/>
        </w:rPr>
        <w:t>)</w:t>
      </w:r>
      <w:r w:rsidRPr="003F4D9A">
        <w:rPr>
          <w:szCs w:val="24"/>
          <w:vertAlign w:val="superscript"/>
        </w:rPr>
        <w:t>3</w:t>
      </w:r>
      <w:r w:rsidR="00395418" w:rsidRPr="003F4D9A">
        <w:rPr>
          <w:i/>
          <w:szCs w:val="24"/>
          <w:lang w:val="en-US"/>
        </w:rPr>
        <w:t>n</w:t>
      </w:r>
      <w:r w:rsidRPr="003F4D9A">
        <w:rPr>
          <w:i/>
          <w:szCs w:val="24"/>
        </w:rPr>
        <w:t xml:space="preserve"> </w:t>
      </w:r>
      <w:r w:rsidRPr="003F4D9A">
        <w:rPr>
          <w:szCs w:val="24"/>
        </w:rPr>
        <w:t xml:space="preserve">и </w:t>
      </w:r>
      <w:r w:rsidRPr="003F4D9A">
        <w:rPr>
          <w:szCs w:val="24"/>
          <w:vertAlign w:val="superscript"/>
        </w:rPr>
        <w:t>9</w:t>
      </w:r>
      <w:r w:rsidRPr="003F4D9A">
        <w:rPr>
          <w:szCs w:val="24"/>
          <w:lang w:val="en-US"/>
        </w:rPr>
        <w:t>Be</w:t>
      </w:r>
      <w:r w:rsidRPr="003F4D9A">
        <w:rPr>
          <w:szCs w:val="24"/>
        </w:rPr>
        <w:t>(</w:t>
      </w:r>
      <w:r w:rsidRPr="003F4D9A">
        <w:rPr>
          <w:szCs w:val="24"/>
        </w:rPr>
        <w:sym w:font="Symbol" w:char="F070"/>
      </w:r>
      <w:r w:rsidRPr="003F4D9A">
        <w:rPr>
          <w:szCs w:val="24"/>
          <w:vertAlign w:val="superscript"/>
        </w:rPr>
        <w:sym w:font="Symbol" w:char="F02D"/>
      </w:r>
      <w:r w:rsidRPr="003F4D9A">
        <w:rPr>
          <w:szCs w:val="24"/>
        </w:rPr>
        <w:t>,</w:t>
      </w:r>
      <w:r w:rsidRPr="003F4D9A">
        <w:rPr>
          <w:i/>
          <w:szCs w:val="24"/>
          <w:lang w:val="en-US"/>
        </w:rPr>
        <w:t>t</w:t>
      </w:r>
      <w:r w:rsidRPr="003F4D9A">
        <w:rPr>
          <w:szCs w:val="24"/>
          <w:vertAlign w:val="superscript"/>
        </w:rPr>
        <w:t>3</w:t>
      </w:r>
      <w:r w:rsidRPr="003F4D9A">
        <w:rPr>
          <w:szCs w:val="24"/>
          <w:lang w:val="en-US"/>
        </w:rPr>
        <w:t>He</w:t>
      </w:r>
      <w:r w:rsidRPr="003F4D9A">
        <w:rPr>
          <w:szCs w:val="24"/>
        </w:rPr>
        <w:t>)</w:t>
      </w:r>
      <w:r w:rsidRPr="003F4D9A">
        <w:rPr>
          <w:szCs w:val="24"/>
          <w:vertAlign w:val="superscript"/>
        </w:rPr>
        <w:t>3</w:t>
      </w:r>
      <w:r w:rsidRPr="003F4D9A">
        <w:rPr>
          <w:i/>
          <w:szCs w:val="24"/>
          <w:lang w:val="en-US"/>
        </w:rPr>
        <w:t>n</w:t>
      </w:r>
      <w:r w:rsidR="00395418" w:rsidRPr="003F4D9A">
        <w:rPr>
          <w:szCs w:val="24"/>
        </w:rPr>
        <w:t xml:space="preserve">. </w:t>
      </w:r>
      <w:r w:rsidRPr="003F4D9A">
        <w:rPr>
          <w:szCs w:val="24"/>
        </w:rPr>
        <w:t>Корреляционные и</w:t>
      </w:r>
      <w:r w:rsidR="001A6CF4" w:rsidRPr="003F4D9A">
        <w:rPr>
          <w:szCs w:val="24"/>
        </w:rPr>
        <w:t>змерен</w:t>
      </w:r>
      <w:r w:rsidR="00653EEB" w:rsidRPr="003F4D9A">
        <w:rPr>
          <w:szCs w:val="24"/>
        </w:rPr>
        <w:t xml:space="preserve">ия спектров недостающих масс проводились с помощью </w:t>
      </w:r>
      <w:r w:rsidR="00395418" w:rsidRPr="003F4D9A">
        <w:rPr>
          <w:szCs w:val="24"/>
        </w:rPr>
        <w:t xml:space="preserve">многослойного полупроводникового спектрометра. </w:t>
      </w:r>
      <w:r w:rsidR="00F66E75" w:rsidRPr="003F4D9A">
        <w:rPr>
          <w:szCs w:val="24"/>
        </w:rPr>
        <w:t xml:space="preserve">В измерениях обеих реакций не было получено указаний на существование связанных состояний </w:t>
      </w:r>
      <w:proofErr w:type="spellStart"/>
      <w:r w:rsidR="00F66E75" w:rsidRPr="003F4D9A">
        <w:rPr>
          <w:szCs w:val="24"/>
        </w:rPr>
        <w:t>тринейтрона</w:t>
      </w:r>
      <w:proofErr w:type="spellEnd"/>
      <w:r w:rsidR="00F66E75" w:rsidRPr="003F4D9A">
        <w:rPr>
          <w:szCs w:val="24"/>
        </w:rPr>
        <w:t xml:space="preserve">. При описании спектров суперпозицией распределений </w:t>
      </w:r>
      <w:r w:rsidR="006373F0" w:rsidRPr="003F4D9A">
        <w:rPr>
          <w:szCs w:val="24"/>
        </w:rPr>
        <w:t>по фазовым объемам вблизи порога (</w:t>
      </w:r>
      <w:r w:rsidR="006373F0" w:rsidRPr="003F4D9A">
        <w:rPr>
          <w:i/>
          <w:szCs w:val="24"/>
          <w:lang w:val="en-US"/>
        </w:rPr>
        <w:t>E</w:t>
      </w:r>
      <w:r w:rsidR="006373F0" w:rsidRPr="003F4D9A">
        <w:rPr>
          <w:i/>
          <w:szCs w:val="24"/>
          <w:vertAlign w:val="subscript"/>
          <w:lang w:val="en-US"/>
        </w:rPr>
        <w:t>R</w:t>
      </w:r>
      <w:r w:rsidR="006373F0" w:rsidRPr="003F4D9A">
        <w:rPr>
          <w:szCs w:val="24"/>
        </w:rPr>
        <w:t xml:space="preserve"> </w:t>
      </w:r>
      <w:r w:rsidR="006373F0" w:rsidRPr="003F4D9A">
        <w:rPr>
          <w:szCs w:val="24"/>
        </w:rPr>
        <w:sym w:font="Symbol" w:char="F0B3"/>
      </w:r>
      <w:r w:rsidR="006373F0" w:rsidRPr="003F4D9A">
        <w:rPr>
          <w:szCs w:val="24"/>
        </w:rPr>
        <w:t xml:space="preserve"> 0 МэВ) наблюдалось превышение экспериментального спектра </w:t>
      </w:r>
      <w:proofErr w:type="gramStart"/>
      <w:r w:rsidR="006373F0" w:rsidRPr="003F4D9A">
        <w:rPr>
          <w:szCs w:val="24"/>
        </w:rPr>
        <w:t>над</w:t>
      </w:r>
      <w:proofErr w:type="gramEnd"/>
      <w:r w:rsidR="006373F0" w:rsidRPr="003F4D9A">
        <w:rPr>
          <w:szCs w:val="24"/>
        </w:rPr>
        <w:t xml:space="preserve"> расчетным. Однако недостаточная статистическая обеспеченность данных в этой области не позволило определить резонансные параметры этого превышения. </w:t>
      </w:r>
      <w:r w:rsidR="00A74027" w:rsidRPr="003F4D9A">
        <w:rPr>
          <w:szCs w:val="24"/>
        </w:rPr>
        <w:t>В обеих реакциях были получ</w:t>
      </w:r>
      <w:r w:rsidR="001A6CF4" w:rsidRPr="003F4D9A">
        <w:rPr>
          <w:szCs w:val="24"/>
        </w:rPr>
        <w:t>ены указания на существование двух от</w:t>
      </w:r>
      <w:r w:rsidR="00A74027" w:rsidRPr="003F4D9A">
        <w:rPr>
          <w:szCs w:val="24"/>
        </w:rPr>
        <w:t>носительно узких</w:t>
      </w:r>
      <w:r w:rsidR="001A6CF4" w:rsidRPr="003F4D9A">
        <w:rPr>
          <w:szCs w:val="24"/>
        </w:rPr>
        <w:t xml:space="preserve"> (</w:t>
      </w:r>
      <w:r w:rsidR="001A6CF4" w:rsidRPr="003F4D9A">
        <w:rPr>
          <w:szCs w:val="24"/>
        </w:rPr>
        <w:sym w:font="Symbol" w:char="F047"/>
      </w:r>
      <w:r w:rsidR="001A6CF4" w:rsidRPr="003F4D9A">
        <w:rPr>
          <w:szCs w:val="24"/>
        </w:rPr>
        <w:t xml:space="preserve"> </w:t>
      </w:r>
      <w:r w:rsidR="001A6CF4" w:rsidRPr="003F4D9A">
        <w:rPr>
          <w:szCs w:val="24"/>
        </w:rPr>
        <w:sym w:font="Symbol" w:char="F040"/>
      </w:r>
      <w:r w:rsidR="001A6CF4" w:rsidRPr="003F4D9A">
        <w:rPr>
          <w:szCs w:val="24"/>
        </w:rPr>
        <w:t xml:space="preserve"> 3 МэВ) резонансных состояний с </w:t>
      </w:r>
      <w:r w:rsidR="001A6CF4" w:rsidRPr="003F4D9A">
        <w:rPr>
          <w:i/>
          <w:szCs w:val="24"/>
          <w:lang w:val="en-US"/>
        </w:rPr>
        <w:t>E</w:t>
      </w:r>
      <w:r w:rsidR="001A6CF4" w:rsidRPr="003F4D9A">
        <w:rPr>
          <w:i/>
          <w:szCs w:val="24"/>
          <w:vertAlign w:val="subscript"/>
          <w:lang w:val="en-US"/>
        </w:rPr>
        <w:t>R</w:t>
      </w:r>
      <w:r w:rsidR="001A6CF4" w:rsidRPr="003F4D9A">
        <w:rPr>
          <w:szCs w:val="24"/>
        </w:rPr>
        <w:t xml:space="preserve"> </w:t>
      </w:r>
      <w:r w:rsidR="001A6CF4" w:rsidRPr="003F4D9A">
        <w:rPr>
          <w:szCs w:val="24"/>
        </w:rPr>
        <w:sym w:font="Symbol" w:char="F040"/>
      </w:r>
      <w:r w:rsidR="001A6CF4" w:rsidRPr="003F4D9A">
        <w:rPr>
          <w:szCs w:val="24"/>
        </w:rPr>
        <w:t xml:space="preserve"> 6 и 14 МэВ. </w:t>
      </w:r>
      <w:proofErr w:type="gramStart"/>
      <w:r w:rsidR="001A6CF4" w:rsidRPr="003F4D9A">
        <w:rPr>
          <w:szCs w:val="24"/>
        </w:rPr>
        <w:t>В нескольких теоретических работах [</w:t>
      </w:r>
      <w:r w:rsidR="001A6CF4" w:rsidRPr="003F4D9A">
        <w:rPr>
          <w:szCs w:val="24"/>
          <w:lang w:val="en-US"/>
        </w:rPr>
        <w:t>F</w:t>
      </w:r>
      <w:r w:rsidR="001A6CF4" w:rsidRPr="003F4D9A">
        <w:rPr>
          <w:szCs w:val="24"/>
        </w:rPr>
        <w:t>.</w:t>
      </w:r>
      <w:proofErr w:type="gramEnd"/>
      <w:r w:rsidR="001A6CF4" w:rsidRPr="003F4D9A">
        <w:rPr>
          <w:szCs w:val="24"/>
        </w:rPr>
        <w:t xml:space="preserve"> </w:t>
      </w:r>
      <w:proofErr w:type="gramStart"/>
      <w:r w:rsidR="001A6CF4" w:rsidRPr="003F4D9A">
        <w:rPr>
          <w:szCs w:val="24"/>
          <w:lang w:val="en-US"/>
        </w:rPr>
        <w:t>M</w:t>
      </w:r>
      <w:r w:rsidR="001A6CF4" w:rsidRPr="003F4D9A">
        <w:rPr>
          <w:szCs w:val="24"/>
        </w:rPr>
        <w:t xml:space="preserve">. </w:t>
      </w:r>
      <w:proofErr w:type="spellStart"/>
      <w:r w:rsidR="001A6CF4" w:rsidRPr="003F4D9A">
        <w:rPr>
          <w:szCs w:val="24"/>
          <w:lang w:val="en-US"/>
        </w:rPr>
        <w:t>Marqu</w:t>
      </w:r>
      <w:proofErr w:type="spellEnd"/>
      <w:r w:rsidR="001A6CF4" w:rsidRPr="003F4D9A">
        <w:rPr>
          <w:szCs w:val="24"/>
        </w:rPr>
        <w:t>’</w:t>
      </w:r>
      <w:proofErr w:type="spellStart"/>
      <w:r w:rsidR="001A6CF4" w:rsidRPr="003F4D9A">
        <w:rPr>
          <w:szCs w:val="24"/>
          <w:lang w:val="en-US"/>
        </w:rPr>
        <w:t>es</w:t>
      </w:r>
      <w:proofErr w:type="spellEnd"/>
      <w:r w:rsidR="001A6CF4" w:rsidRPr="003F4D9A">
        <w:rPr>
          <w:szCs w:val="24"/>
        </w:rPr>
        <w:t xml:space="preserve"> </w:t>
      </w:r>
      <w:r w:rsidR="001A6CF4" w:rsidRPr="003F4D9A">
        <w:rPr>
          <w:szCs w:val="24"/>
          <w:lang w:val="en-US"/>
        </w:rPr>
        <w:t>and</w:t>
      </w:r>
      <w:r w:rsidR="001A6CF4" w:rsidRPr="003F4D9A">
        <w:rPr>
          <w:szCs w:val="24"/>
        </w:rPr>
        <w:t xml:space="preserve"> </w:t>
      </w:r>
      <w:r w:rsidR="001A6CF4" w:rsidRPr="003F4D9A">
        <w:rPr>
          <w:szCs w:val="24"/>
          <w:lang w:val="en-US"/>
        </w:rPr>
        <w:t>J</w:t>
      </w:r>
      <w:r w:rsidR="001A6CF4" w:rsidRPr="003F4D9A">
        <w:rPr>
          <w:szCs w:val="24"/>
        </w:rPr>
        <w:t xml:space="preserve">. </w:t>
      </w:r>
      <w:proofErr w:type="spellStart"/>
      <w:r w:rsidR="001A6CF4" w:rsidRPr="003F4D9A">
        <w:rPr>
          <w:szCs w:val="24"/>
          <w:lang w:val="en-US"/>
        </w:rPr>
        <w:t>Carbonell</w:t>
      </w:r>
      <w:proofErr w:type="spellEnd"/>
      <w:r w:rsidR="001A6CF4" w:rsidRPr="003F4D9A">
        <w:rPr>
          <w:szCs w:val="24"/>
        </w:rPr>
        <w:t xml:space="preserve">, </w:t>
      </w:r>
      <w:r w:rsidR="001A6CF4" w:rsidRPr="003F4D9A">
        <w:rPr>
          <w:szCs w:val="24"/>
          <w:lang w:val="en-US"/>
        </w:rPr>
        <w:t>EPJA</w:t>
      </w:r>
      <w:r w:rsidR="001A6CF4" w:rsidRPr="003F4D9A">
        <w:rPr>
          <w:szCs w:val="24"/>
        </w:rPr>
        <w:t xml:space="preserve">, 57, 105 (2021)] предсказывается существование таких </w:t>
      </w:r>
      <w:proofErr w:type="spellStart"/>
      <w:r w:rsidR="001A6CF4" w:rsidRPr="003F4D9A">
        <w:rPr>
          <w:szCs w:val="24"/>
        </w:rPr>
        <w:t>высоколежащих</w:t>
      </w:r>
      <w:proofErr w:type="spellEnd"/>
      <w:r w:rsidR="001A6CF4" w:rsidRPr="003F4D9A">
        <w:rPr>
          <w:szCs w:val="24"/>
        </w:rPr>
        <w:t xml:space="preserve"> состояний </w:t>
      </w:r>
      <w:r w:rsidR="00653EEB" w:rsidRPr="003F4D9A">
        <w:rPr>
          <w:szCs w:val="24"/>
          <w:vertAlign w:val="superscript"/>
        </w:rPr>
        <w:t>3</w:t>
      </w:r>
      <w:r w:rsidR="00653EEB" w:rsidRPr="003F4D9A">
        <w:rPr>
          <w:i/>
          <w:szCs w:val="24"/>
          <w:lang w:val="en-US"/>
        </w:rPr>
        <w:t>n</w:t>
      </w:r>
      <w:r w:rsidR="00653EEB" w:rsidRPr="003F4D9A">
        <w:rPr>
          <w:szCs w:val="24"/>
        </w:rPr>
        <w:t>, однако со з</w:t>
      </w:r>
      <w:bookmarkStart w:id="0" w:name="_GoBack"/>
      <w:bookmarkEnd w:id="0"/>
      <w:r w:rsidR="00653EEB" w:rsidRPr="003F4D9A">
        <w:rPr>
          <w:szCs w:val="24"/>
        </w:rPr>
        <w:t>начительно большими ширинами (</w:t>
      </w:r>
      <w:r w:rsidR="00653EEB" w:rsidRPr="003F4D9A">
        <w:rPr>
          <w:szCs w:val="24"/>
        </w:rPr>
        <w:sym w:font="Symbol" w:char="F047"/>
      </w:r>
      <w:r w:rsidR="00653EEB" w:rsidRPr="003F4D9A">
        <w:rPr>
          <w:szCs w:val="24"/>
        </w:rPr>
        <w:t xml:space="preserve"> ~ 10 МэВ).</w:t>
      </w:r>
      <w:proofErr w:type="gramEnd"/>
    </w:p>
    <w:sectPr w:rsidR="00CA3D7C" w:rsidRPr="003F4D9A" w:rsidSect="00A4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2F2A"/>
    <w:rsid w:val="001A6CF4"/>
    <w:rsid w:val="002C2F2A"/>
    <w:rsid w:val="00395418"/>
    <w:rsid w:val="003F4D9A"/>
    <w:rsid w:val="006214EB"/>
    <w:rsid w:val="006373F0"/>
    <w:rsid w:val="00653EEB"/>
    <w:rsid w:val="007921EE"/>
    <w:rsid w:val="008064F7"/>
    <w:rsid w:val="00A42312"/>
    <w:rsid w:val="00A74027"/>
    <w:rsid w:val="00CA3D7C"/>
    <w:rsid w:val="00DA52CD"/>
    <w:rsid w:val="00F6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18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5418"/>
    <w:rPr>
      <w:color w:val="0000FF"/>
      <w:u w:val="single"/>
    </w:rPr>
  </w:style>
  <w:style w:type="character" w:customStyle="1" w:styleId="ezkurwreuab5ozgtqnkl">
    <w:name w:val="ezkurwreuab5ozgtqnkl"/>
    <w:basedOn w:val="a0"/>
    <w:rsid w:val="00395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18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5418"/>
    <w:rPr>
      <w:color w:val="0000FF"/>
      <w:u w:val="single"/>
    </w:rPr>
  </w:style>
  <w:style w:type="character" w:customStyle="1" w:styleId="ezkurwreuab5ozgtqnkl">
    <w:name w:val="ezkurwreuab5ozgtqnkl"/>
    <w:basedOn w:val="a0"/>
    <w:rsid w:val="00395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nyshev@mep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Чернышев</dc:creator>
  <cp:lastModifiedBy>Борис</cp:lastModifiedBy>
  <cp:revision>3</cp:revision>
  <dcterms:created xsi:type="dcterms:W3CDTF">2026-05-21T11:16:00Z</dcterms:created>
  <dcterms:modified xsi:type="dcterms:W3CDTF">2026-05-21T11:21:00Z</dcterms:modified>
</cp:coreProperties>
</file>