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0CBBB725" w14:textId="69B44E6D" w:rsidR="00EB2664" w:rsidRDefault="00545F88" w:rsidP="00FA7EDF">
      <w:pPr>
        <w:widowControl w:val="0"/>
        <w:jc w:val="center"/>
        <w:rPr>
          <w:b/>
          <w:bCs/>
          <w:color w:val="000000"/>
        </w:rPr>
      </w:pPr>
      <w:r w:rsidRPr="00545F88">
        <w:rPr>
          <w:b/>
          <w:bCs/>
          <w:color w:val="000000"/>
        </w:rPr>
        <w:t xml:space="preserve">МЕТОДЫ РАННЕГО ОБНАРУЖЕНИЯ АНОМАЛИЙ В РАДИОНУКЛИДНЫХ </w:t>
      </w:r>
      <w:r w:rsidR="00420C46">
        <w:rPr>
          <w:b/>
          <w:bCs/>
          <w:color w:val="000000"/>
        </w:rPr>
        <w:br/>
      </w:r>
      <w:r w:rsidRPr="00545F88">
        <w:rPr>
          <w:b/>
          <w:bCs/>
          <w:color w:val="000000"/>
        </w:rPr>
        <w:t>ВЫБРОСАХ АЭС НА ОСНОВЕ СТАТИСТИК МНОГОЛЕТНЕГО МОНИТОРИНГА</w:t>
      </w:r>
    </w:p>
    <w:p w14:paraId="5C1713BD" w14:textId="77777777" w:rsidR="00545F88" w:rsidRDefault="00545F88" w:rsidP="00FA7EDF">
      <w:pPr>
        <w:widowControl w:val="0"/>
        <w:jc w:val="center"/>
        <w:rPr>
          <w:b/>
          <w:bCs/>
        </w:rPr>
      </w:pPr>
    </w:p>
    <w:p w14:paraId="775310F9" w14:textId="43B8B13B" w:rsidR="00545F88" w:rsidRPr="00FA7EDF" w:rsidRDefault="00545F88" w:rsidP="00545F88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А.-Н.В. Вуколова</w:t>
      </w:r>
      <w:r w:rsidRPr="005B689F">
        <w:rPr>
          <w:b/>
          <w:bCs/>
          <w:vertAlign w:val="superscript"/>
        </w:rPr>
        <w:t>1</w:t>
      </w:r>
      <w:r>
        <w:rPr>
          <w:b/>
          <w:bCs/>
        </w:rPr>
        <w:t>, А.Н. Пекшев</w:t>
      </w:r>
      <w:r w:rsidRPr="005B689F">
        <w:rPr>
          <w:b/>
          <w:bCs/>
          <w:vertAlign w:val="superscript"/>
        </w:rPr>
        <w:t>1</w:t>
      </w:r>
      <w:r>
        <w:rPr>
          <w:b/>
          <w:bCs/>
        </w:rPr>
        <w:t>, С.В. Семёнов</w:t>
      </w:r>
      <w:r w:rsidRPr="005B689F">
        <w:rPr>
          <w:b/>
          <w:bCs/>
          <w:vertAlign w:val="superscript"/>
        </w:rPr>
        <w:t>1</w:t>
      </w:r>
    </w:p>
    <w:p w14:paraId="48BF1CC3" w14:textId="77777777" w:rsidR="00545F88" w:rsidRPr="00AB6EAF" w:rsidRDefault="00545F88" w:rsidP="00545F88">
      <w:pPr>
        <w:widowControl w:val="0"/>
        <w:jc w:val="center"/>
        <w:rPr>
          <w:bCs/>
        </w:rPr>
      </w:pPr>
    </w:p>
    <w:p w14:paraId="66BF4BDD" w14:textId="77777777" w:rsidR="00545F88" w:rsidRDefault="00545F88" w:rsidP="00545F88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>
        <w:rPr>
          <w:iCs/>
          <w:sz w:val="22"/>
          <w:szCs w:val="22"/>
        </w:rPr>
        <w:t>НИЦ «Курчатовский институт»</w:t>
      </w:r>
      <w:r w:rsidRPr="00E0152B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Россия</w:t>
      </w:r>
    </w:p>
    <w:p w14:paraId="53CE541F" w14:textId="73CF1061" w:rsidR="00545F88" w:rsidRPr="00420C46" w:rsidRDefault="00545F88" w:rsidP="00545F88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420C46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420C46">
        <w:rPr>
          <w:sz w:val="22"/>
          <w:lang w:val="en-US"/>
        </w:rPr>
        <w:t xml:space="preserve">: </w:t>
      </w:r>
      <w:hyperlink r:id="rId7" w:history="1">
        <w:r w:rsidR="00420C46" w:rsidRPr="00835CC1">
          <w:rPr>
            <w:rStyle w:val="ab"/>
            <w:sz w:val="22"/>
            <w:lang w:val="en-US"/>
          </w:rPr>
          <w:t>vukolova_av@nrcki.ru</w:t>
        </w:r>
      </w:hyperlink>
      <w:r w:rsidRPr="00420C46">
        <w:rPr>
          <w:sz w:val="22"/>
          <w:lang w:val="en-US"/>
        </w:rPr>
        <w:t xml:space="preserve"> </w:t>
      </w:r>
    </w:p>
    <w:p w14:paraId="2D7E0640" w14:textId="77777777" w:rsidR="00545F88" w:rsidRPr="00420C46" w:rsidRDefault="00545F88" w:rsidP="00545F88">
      <w:pPr>
        <w:widowControl w:val="0"/>
        <w:jc w:val="center"/>
        <w:rPr>
          <w:iCs/>
          <w:sz w:val="22"/>
          <w:szCs w:val="22"/>
          <w:lang w:val="en-US"/>
        </w:rPr>
      </w:pPr>
    </w:p>
    <w:p w14:paraId="110B1FA6" w14:textId="77777777" w:rsidR="00AC0C40" w:rsidRPr="00420C46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5ACE65F0" w14:textId="1E8127D6" w:rsidR="00346705" w:rsidRDefault="0099495C" w:rsidP="00346705">
      <w:pPr>
        <w:widowControl w:val="0"/>
        <w:ind w:firstLine="425"/>
        <w:jc w:val="both"/>
      </w:pPr>
      <w:r w:rsidRPr="0099495C">
        <w:t>Представлены результаты разработки и апробации набора индикаторов раннего обнаружения аномалий в радионуклидных выбросах атомных электростанций на основе многолетних рядов данных из европейской базы Radioactive Discharges Database (RADD), формируемой Еврокомиссией в соответствии с рекомендациями EURATOM по стандартизованной отчётности по выбросам</w:t>
      </w:r>
      <w:r w:rsidR="000A17FB">
        <w:t xml:space="preserve"> </w:t>
      </w:r>
      <w:r w:rsidR="000A17FB" w:rsidRPr="000A17FB">
        <w:t>[1</w:t>
      </w:r>
      <w:r w:rsidR="000A17FB">
        <w:rPr>
          <w:lang w:val="en-US"/>
        </w:rPr>
        <w:t>]</w:t>
      </w:r>
      <w:bookmarkStart w:id="0" w:name="_GoBack"/>
      <w:bookmarkEnd w:id="0"/>
      <w:r w:rsidRPr="0099495C">
        <w:t xml:space="preserve">. В качестве исходной информации использованы ежегодные суммарные выбросы по основным радионуклидам для ряда европейских АЭС разных типов и стран, извлечённые из RADD и агрегированные в единую техническую таблицу с расчётом ключевых статистик стабильности и тренда для каждой площадки. Для каждого временного ряда выбросов рассчитывались коэффициент вариации (CV) и робастный коэффициент вариации, отношение годового максимума к среднему (max/mean), показатель нестабильности U и нормированное отношение U/Ss, а также параметры линейного тренда (наклон и p‑value) и непараметрические ранговые критерии Спирмена и Кендалла. На основе комбинации этих показателей предложен простой интегральный «индекс аномальности» интервала наблюдений, учитывающий высокий разброс (CV и robust CV выше заданных порогов), наличие экстремальных значений (max/mean </w:t>
      </w:r>
      <w:r w:rsidRPr="0099495C">
        <w:rPr>
          <w:rFonts w:ascii="Cambria Math" w:hAnsi="Cambria Math" w:cs="Cambria Math"/>
        </w:rPr>
        <w:t>≫</w:t>
      </w:r>
      <w:r w:rsidRPr="0099495C">
        <w:t xml:space="preserve"> 1) и статистически значимый монотонный тренд по результатам ранговых тестов, а также автоматически формируемые диагностические флаги (наличие IQR‑выбросов и малое число лет в интервале). Проведён сравнительный анализ распределения значений индекса аномальности для площадок с различными типами реакторов и различными национальными практиками эксплуатации и мониторинга, а также сопоставление с результатами традиционных радиоэкологических оценок по отечественным и международным публикациям</w:t>
      </w:r>
      <w:r>
        <w:t xml:space="preserve"> </w:t>
      </w:r>
      <w:r w:rsidRPr="0099495C">
        <w:t>[4–7]. Показано, что использование совокупности простых статистических индикаторов на основе данных RADD позволяет выделять интервалы со статистически нестабильным поведением выбросов, потенциально требующие углублённого экспертного анализа, и может рассматриваться как элемент риск‑ориентированного подхода к надзору за радиационной безопасностью АЭС в условиях широкого применения открытых баз данных мониторинга.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150B4CE7" w14:textId="089F3300" w:rsidR="00EB139F" w:rsidRPr="00EB139F" w:rsidRDefault="00EB139F" w:rsidP="00EB139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EB139F">
        <w:rPr>
          <w:rFonts w:ascii="Times New Roman" w:hAnsi="Times New Roman"/>
          <w:lang w:val="en-US"/>
        </w:rPr>
        <w:t>European Commission, European data portal for radioactivity in the environment, Publ. Off. Eur. Union, Luxembourg (2016).</w:t>
      </w:r>
    </w:p>
    <w:p w14:paraId="11477923" w14:textId="547FB505" w:rsidR="00EB139F" w:rsidRPr="00EB139F" w:rsidRDefault="00EB139F" w:rsidP="00EB139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EB139F">
        <w:rPr>
          <w:rFonts w:ascii="Times New Roman" w:hAnsi="Times New Roman"/>
          <w:lang w:val="en-US"/>
        </w:rPr>
        <w:t>IAEA, Now Available: Upgraded IAEA Database on Discharges of Radionuclides from Nuclear Installations (DIRATA), IAEA, Vienna (2023).</w:t>
      </w:r>
    </w:p>
    <w:p w14:paraId="359F23FE" w14:textId="7E2AE482" w:rsidR="00EB139F" w:rsidRPr="00EB139F" w:rsidRDefault="00EB139F" w:rsidP="00EB139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EB139F">
        <w:rPr>
          <w:rFonts w:ascii="Times New Roman" w:hAnsi="Times New Roman"/>
        </w:rPr>
        <w:t>Г.Г. Онищенко, А.Ю. Попова, И.К. Романович и др., Радиац. гигиена 14(1), 6–16 (2021).</w:t>
      </w:r>
    </w:p>
    <w:p w14:paraId="3E692EF8" w14:textId="1BFAE12D" w:rsidR="00EB139F" w:rsidRPr="00EB139F" w:rsidRDefault="00EB139F" w:rsidP="00EB139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EB139F">
        <w:rPr>
          <w:rFonts w:ascii="Times New Roman" w:hAnsi="Times New Roman"/>
        </w:rPr>
        <w:t>Р.М. Алексахин, Мед. радиология и радиац. безопасность 60(5), 25–36 (2015).</w:t>
      </w:r>
    </w:p>
    <w:p w14:paraId="5F173D00" w14:textId="331B64CE" w:rsidR="00EB139F" w:rsidRPr="00EB139F" w:rsidRDefault="00EB139F" w:rsidP="00EB139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EB139F">
        <w:rPr>
          <w:rFonts w:ascii="Times New Roman" w:hAnsi="Times New Roman"/>
        </w:rPr>
        <w:t>В.К. Кузнецов, П.Н. Цыгвинцев, Н.И. Санжарова, А.В. Панов, Радиация и риск 30(2), 89–100 (2021).</w:t>
      </w:r>
    </w:p>
    <w:p w14:paraId="2C24BA78" w14:textId="2F5AA58A" w:rsidR="00EB139F" w:rsidRPr="00EB139F" w:rsidRDefault="00EB139F" w:rsidP="00EB139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EB139F">
        <w:rPr>
          <w:rFonts w:ascii="Times New Roman" w:hAnsi="Times New Roman"/>
          <w:lang w:val="en-US"/>
        </w:rPr>
        <w:t>A. Ueda et al., Environ. Sci.: Processes Impacts 22, 1372–1386 (2020).</w:t>
      </w:r>
    </w:p>
    <w:p w14:paraId="10CCD067" w14:textId="793B45FF" w:rsidR="00EB139F" w:rsidRPr="00EB139F" w:rsidRDefault="00EB139F" w:rsidP="00EB139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EB139F">
        <w:rPr>
          <w:rFonts w:ascii="Times New Roman" w:hAnsi="Times New Roman"/>
          <w:lang w:val="en-US"/>
        </w:rPr>
        <w:t>T. Kinase et al., Sci. Rep. 10, 21627 (2020).</w:t>
      </w:r>
    </w:p>
    <w:p w14:paraId="4EFAF677" w14:textId="2F3D886B" w:rsidR="00346705" w:rsidRPr="00EB139F" w:rsidRDefault="00EB139F" w:rsidP="00EB139F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EB139F">
        <w:rPr>
          <w:rFonts w:ascii="Times New Roman" w:hAnsi="Times New Roman"/>
        </w:rPr>
        <w:t>И.И. Линге, И.И. Крышев, ред., Радиоэкологическая обстановка в регионах расположения предприятий Государственной корпорации по атомной энергии «Росатом», 2-е изд., испр. и доп., ИБРАЭ РАН, М. (2021).</w:t>
      </w:r>
    </w:p>
    <w:sectPr w:rsidR="00346705" w:rsidRPr="00EB139F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D2EBC" w14:textId="77777777" w:rsidR="00727204" w:rsidRDefault="00727204">
      <w:r>
        <w:separator/>
      </w:r>
    </w:p>
  </w:endnote>
  <w:endnote w:type="continuationSeparator" w:id="0">
    <w:p w14:paraId="3373EC8A" w14:textId="77777777" w:rsidR="00727204" w:rsidRDefault="0072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2B84F" w14:textId="77777777" w:rsidR="00727204" w:rsidRDefault="00727204">
      <w:r>
        <w:separator/>
      </w:r>
    </w:p>
  </w:footnote>
  <w:footnote w:type="continuationSeparator" w:id="0">
    <w:p w14:paraId="509C6C76" w14:textId="77777777" w:rsidR="00727204" w:rsidRDefault="0072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17FB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20C46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45F88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2720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9495C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139F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420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ukolova_av@nrc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Вуколова Ангелина</cp:lastModifiedBy>
  <cp:revision>4</cp:revision>
  <cp:lastPrinted>2005-10-17T04:02:00Z</cp:lastPrinted>
  <dcterms:created xsi:type="dcterms:W3CDTF">2026-05-25T13:56:00Z</dcterms:created>
  <dcterms:modified xsi:type="dcterms:W3CDTF">2026-05-25T14:02:00Z</dcterms:modified>
</cp:coreProperties>
</file>